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A2EBA">
      <w:pPr>
        <w:adjustRightInd w:val="0"/>
        <w:snapToGrid w:val="0"/>
        <w:spacing w:line="600" w:lineRule="exact"/>
        <w:rPr>
          <w:rFonts w:hint="eastAsia" w:eastAsia="黑体"/>
          <w:color w:val="000000" w:themeColor="text1"/>
          <w:lang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w:t>
      </w:r>
      <w:r>
        <w:rPr>
          <w:rFonts w:eastAsia="黑体" w:cs="黑体"/>
          <w:color w:val="000000" w:themeColor="text1"/>
          <w:sz w:val="32"/>
          <w:szCs w:val="32"/>
          <w14:textFill>
            <w14:solidFill>
              <w14:schemeClr w14:val="tx1"/>
            </w14:solidFill>
          </w14:textFill>
        </w:rPr>
        <w:t>1</w:t>
      </w:r>
    </w:p>
    <w:p w14:paraId="11554592">
      <w:pPr>
        <w:adjustRightInd w:val="0"/>
        <w:snapToGrid w:val="0"/>
        <w:spacing w:line="600" w:lineRule="exact"/>
        <w:jc w:val="center"/>
        <w:rPr>
          <w:rFonts w:hint="eastAsia" w:ascii="方正小标宋简体" w:eastAsia="方正小标宋简体"/>
          <w:color w:val="000000" w:themeColor="text1"/>
          <w:sz w:val="44"/>
          <w:szCs w:val="44"/>
          <w14:textFill>
            <w14:solidFill>
              <w14:schemeClr w14:val="tx1"/>
            </w14:solidFill>
          </w14:textFill>
        </w:rPr>
      </w:pPr>
    </w:p>
    <w:p w14:paraId="443CF843">
      <w:pPr>
        <w:adjustRightInd w:val="0"/>
        <w:snapToGrid w:val="0"/>
        <w:spacing w:line="600" w:lineRule="exact"/>
        <w:jc w:val="center"/>
        <w:rPr>
          <w:rFonts w:eastAsia="仿宋_GB2312" w:cs="仿宋_GB2312"/>
          <w:b/>
          <w:bCs/>
          <w:color w:val="000000" w:themeColor="text1"/>
          <w:kern w:val="0"/>
          <w:sz w:val="36"/>
          <w:szCs w:val="36"/>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中国石油大学（北京）202</w:t>
      </w:r>
      <w:r>
        <w:rPr>
          <w:rFonts w:hint="eastAsia" w:ascii="方正小标宋简体" w:eastAsia="方正小标宋简体"/>
          <w:color w:val="000000" w:themeColor="text1"/>
          <w:sz w:val="44"/>
          <w:szCs w:val="44"/>
          <w:lang w:val="en-US" w:eastAsia="zh-CN"/>
          <w14:textFill>
            <w14:solidFill>
              <w14:schemeClr w14:val="tx1"/>
            </w14:solidFill>
          </w14:textFill>
        </w:rPr>
        <w:t>6</w:t>
      </w:r>
      <w:r>
        <w:rPr>
          <w:rFonts w:hint="eastAsia" w:ascii="方正小标宋简体" w:eastAsia="方正小标宋简体"/>
          <w:color w:val="000000" w:themeColor="text1"/>
          <w:sz w:val="44"/>
          <w:szCs w:val="44"/>
          <w14:textFill>
            <w14:solidFill>
              <w14:schemeClr w14:val="tx1"/>
            </w14:solidFill>
          </w14:textFill>
        </w:rPr>
        <w:t>年“诵读中国”诵读大赛</w:t>
      </w:r>
      <w:r>
        <w:rPr>
          <w:rFonts w:hint="eastAsia" w:ascii="方正小标宋简体" w:eastAsia="方正小标宋简体"/>
          <w:color w:val="000000" w:themeColor="text1"/>
          <w:sz w:val="44"/>
          <w:szCs w:val="44"/>
          <w:lang w:val="en-US" w:eastAsia="zh-CN"/>
          <w14:textFill>
            <w14:solidFill>
              <w14:schemeClr w14:val="tx1"/>
            </w14:solidFill>
          </w14:textFill>
        </w:rPr>
        <w:t>选拔</w:t>
      </w:r>
      <w:r>
        <w:rPr>
          <w:rFonts w:hint="eastAsia" w:ascii="方正小标宋简体" w:eastAsia="方正小标宋简体"/>
          <w:color w:val="000000" w:themeColor="text1"/>
          <w:sz w:val="44"/>
          <w:szCs w:val="44"/>
          <w14:textFill>
            <w14:solidFill>
              <w14:schemeClr w14:val="tx1"/>
            </w14:solidFill>
          </w14:textFill>
        </w:rPr>
        <w:t>方案</w:t>
      </w:r>
    </w:p>
    <w:p w14:paraId="169B81CA">
      <w:pPr>
        <w:widowControl/>
        <w:shd w:val="clear" w:color="auto" w:fill="FFFFFF"/>
        <w:wordWrap w:val="0"/>
        <w:spacing w:line="600" w:lineRule="exact"/>
        <w:jc w:val="center"/>
        <w:rPr>
          <w:rFonts w:hint="eastAsia" w:eastAsia="仿宋_GB2312" w:cs="仿宋_GB2312"/>
          <w:color w:val="000000" w:themeColor="text1"/>
          <w:kern w:val="0"/>
          <w:sz w:val="32"/>
          <w:szCs w:val="32"/>
          <w:lang w:eastAsia="zh-CN"/>
          <w14:textFill>
            <w14:solidFill>
              <w14:schemeClr w14:val="tx1"/>
            </w14:solidFill>
          </w14:textFill>
        </w:rPr>
      </w:pPr>
    </w:p>
    <w:p w14:paraId="6F241C2F">
      <w:pPr>
        <w:widowControl/>
        <w:shd w:val="clear" w:color="auto" w:fill="FFFFFF"/>
        <w:adjustRightInd w:val="0"/>
        <w:snapToGrid w:val="0"/>
        <w:spacing w:line="60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诵读古今经典，弘扬中国精神。为深化全民阅读活动开展，引领社会大众亲近中华经典，传承弘扬中华优秀文化，</w:t>
      </w:r>
      <w:r>
        <w:rPr>
          <w:rFonts w:hint="eastAsia" w:ascii="仿宋_GB2312" w:eastAsia="仿宋_GB2312"/>
          <w:color w:val="000000" w:themeColor="text1"/>
          <w:sz w:val="32"/>
          <w:szCs w:val="32"/>
          <w:lang w:val="en-US" w:eastAsia="zh-CN"/>
          <w14:textFill>
            <w14:solidFill>
              <w14:schemeClr w14:val="tx1"/>
            </w14:solidFill>
          </w14:textFill>
        </w:rPr>
        <w:t>齐心共书</w:t>
      </w:r>
      <w:r>
        <w:rPr>
          <w:rFonts w:hint="eastAsia" w:ascii="仿宋_GB2312" w:eastAsia="仿宋_GB2312"/>
          <w:color w:val="000000" w:themeColor="text1"/>
          <w:sz w:val="32"/>
          <w:szCs w:val="32"/>
          <w14:textFill>
            <w14:solidFill>
              <w14:schemeClr w14:val="tx1"/>
            </w14:solidFill>
          </w14:textFill>
        </w:rPr>
        <w:t>强国新篇章，</w:t>
      </w:r>
      <w:r>
        <w:rPr>
          <w:rFonts w:hint="eastAsia" w:ascii="仿宋_GB2312" w:eastAsia="仿宋_GB2312"/>
          <w:color w:val="000000" w:themeColor="text1"/>
          <w:sz w:val="32"/>
          <w:szCs w:val="32"/>
          <w:lang w:val="en-US" w:eastAsia="zh-CN"/>
          <w14:textFill>
            <w14:solidFill>
              <w14:schemeClr w14:val="tx1"/>
            </w14:solidFill>
          </w14:textFill>
        </w:rPr>
        <w:t>中国石油大学（北京）举办</w:t>
      </w:r>
      <w:r>
        <w:rPr>
          <w:rFonts w:hint="eastAsia" w:ascii="仿宋_GB2312" w:eastAsia="仿宋_GB2312"/>
          <w:color w:val="000000" w:themeColor="text1"/>
          <w:sz w:val="32"/>
          <w:szCs w:val="32"/>
          <w14:textFill>
            <w14:solidFill>
              <w14:schemeClr w14:val="tx1"/>
            </w14:solidFill>
          </w14:textFill>
        </w:rPr>
        <w:t>“诵读中国”经典诵读大赛</w:t>
      </w:r>
      <w:r>
        <w:rPr>
          <w:rFonts w:hint="eastAsia" w:ascii="仿宋_GB2312" w:eastAsia="仿宋_GB2312"/>
          <w:color w:val="000000" w:themeColor="text1"/>
          <w:sz w:val="32"/>
          <w:szCs w:val="32"/>
          <w:lang w:val="en-US" w:eastAsia="zh-CN"/>
          <w14:textFill>
            <w14:solidFill>
              <w14:schemeClr w14:val="tx1"/>
            </w14:solidFill>
          </w14:textFill>
        </w:rPr>
        <w:t>校内推荐选拔工作</w:t>
      </w:r>
      <w:r>
        <w:rPr>
          <w:rFonts w:hint="eastAsia" w:ascii="仿宋_GB2312" w:eastAsia="仿宋_GB2312"/>
          <w:color w:val="000000" w:themeColor="text1"/>
          <w:sz w:val="32"/>
          <w:szCs w:val="32"/>
          <w14:textFill>
            <w14:solidFill>
              <w14:schemeClr w14:val="tx1"/>
            </w14:solidFill>
          </w14:textFill>
        </w:rPr>
        <w:t>，推荐优秀作品参加北京赛区选拔赛，方案如下。</w:t>
      </w:r>
    </w:p>
    <w:p w14:paraId="06FC11DC">
      <w:pPr>
        <w:widowControl/>
        <w:shd w:val="clear" w:color="auto" w:fill="FFFFFF"/>
        <w:adjustRightInd w:val="0"/>
        <w:snapToGrid w:val="0"/>
        <w:spacing w:line="600" w:lineRule="exact"/>
        <w:ind w:firstLine="640" w:firstLineChars="200"/>
        <w:rPr>
          <w:rFonts w:eastAsia="仿宋_GB2312" w:cs="仿宋_GB2312"/>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一、参赛对象与组别</w:t>
      </w:r>
    </w:p>
    <w:p w14:paraId="606BFD63">
      <w:pPr>
        <w:widowControl/>
        <w:shd w:val="clear" w:color="auto" w:fill="FFFFFF"/>
        <w:adjustRightInd w:val="0"/>
        <w:snapToGrid w:val="0"/>
        <w:spacing w:line="600" w:lineRule="exact"/>
        <w:ind w:firstLine="640" w:firstLineChars="200"/>
        <w:rPr>
          <w:rFonts w:hint="default" w:ascii="Times New Roman" w:eastAsia="仿宋_GB2312"/>
          <w:color w:val="000000" w:themeColor="text1"/>
          <w:kern w:val="0"/>
          <w:sz w:val="32"/>
          <w:szCs w:val="32"/>
          <w:lang w:val="en-US" w:eastAsia="zh-CN"/>
          <w14:textFill>
            <w14:solidFill>
              <w14:schemeClr w14:val="tx1"/>
            </w14:solidFill>
          </w14:textFill>
        </w:rPr>
      </w:pPr>
      <w:r>
        <w:rPr>
          <w:rFonts w:hint="eastAsia" w:ascii="Times New Roman" w:eastAsia="仿宋_GB2312"/>
          <w:color w:val="000000" w:themeColor="text1"/>
          <w:kern w:val="0"/>
          <w:sz w:val="32"/>
          <w:szCs w:val="32"/>
          <w14:textFill>
            <w14:solidFill>
              <w14:schemeClr w14:val="tx1"/>
            </w14:solidFill>
          </w14:textFill>
        </w:rPr>
        <w:t>参赛对象为在校学生、在职教师</w:t>
      </w:r>
      <w:r>
        <w:rPr>
          <w:rFonts w:hint="eastAsia" w:eastAsia="仿宋_GB2312"/>
          <w:color w:val="000000" w:themeColor="text1"/>
          <w:kern w:val="0"/>
          <w:sz w:val="32"/>
          <w:szCs w:val="32"/>
          <w:lang w:eastAsia="zh-CN"/>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退休人员</w:t>
      </w:r>
      <w:r>
        <w:rPr>
          <w:rFonts w:hint="eastAsia" w:ascii="Times New Roman" w:eastAsia="仿宋_GB2312"/>
          <w:color w:val="000000" w:themeColor="text1"/>
          <w:kern w:val="0"/>
          <w:sz w:val="32"/>
          <w:szCs w:val="32"/>
          <w14:textFill>
            <w14:solidFill>
              <w14:schemeClr w14:val="tx1"/>
            </w14:solidFill>
          </w14:textFill>
        </w:rPr>
        <w:t>。分为大学生组</w:t>
      </w:r>
      <w:r>
        <w:rPr>
          <w:rFonts w:hint="eastAsia" w:eastAsia="仿宋_GB2312"/>
          <w:color w:val="000000" w:themeColor="text1"/>
          <w:kern w:val="0"/>
          <w:sz w:val="32"/>
          <w:szCs w:val="32"/>
          <w:lang w:eastAsia="zh-CN"/>
          <w14:textFill>
            <w14:solidFill>
              <w14:schemeClr w14:val="tx1"/>
            </w14:solidFill>
          </w14:textFill>
        </w:rPr>
        <w:t>（</w:t>
      </w:r>
      <w:r>
        <w:rPr>
          <w:rFonts w:hint="eastAsia" w:ascii="Times New Roman" w:eastAsia="仿宋_GB2312"/>
          <w:color w:val="000000" w:themeColor="text1"/>
          <w:kern w:val="0"/>
          <w:sz w:val="32"/>
          <w:szCs w:val="32"/>
          <w14:textFill>
            <w14:solidFill>
              <w14:schemeClr w14:val="tx1"/>
            </w14:solidFill>
          </w14:textFill>
        </w:rPr>
        <w:t>含研究生</w:t>
      </w:r>
      <w:r>
        <w:rPr>
          <w:rFonts w:hint="eastAsia" w:eastAsia="仿宋_GB2312"/>
          <w:color w:val="000000" w:themeColor="text1"/>
          <w:kern w:val="0"/>
          <w:sz w:val="32"/>
          <w:szCs w:val="32"/>
          <w:lang w:eastAsia="zh-CN"/>
          <w14:textFill>
            <w14:solidFill>
              <w14:schemeClr w14:val="tx1"/>
            </w14:solidFill>
          </w14:textFill>
        </w:rPr>
        <w:t>）</w:t>
      </w:r>
      <w:r>
        <w:rPr>
          <w:rFonts w:hint="eastAsia" w:ascii="Times New Roman" w:eastAsia="仿宋_GB2312"/>
          <w:color w:val="000000" w:themeColor="text1"/>
          <w:kern w:val="0"/>
          <w:sz w:val="32"/>
          <w:szCs w:val="32"/>
          <w14:textFill>
            <w14:solidFill>
              <w14:schemeClr w14:val="tx1"/>
            </w14:solidFill>
          </w14:textFill>
        </w:rPr>
        <w:t>、留学生组</w:t>
      </w:r>
      <w:r>
        <w:rPr>
          <w:rFonts w:hint="eastAsia" w:eastAsia="仿宋_GB2312"/>
          <w:color w:val="000000" w:themeColor="text1"/>
          <w:kern w:val="0"/>
          <w:sz w:val="32"/>
          <w:szCs w:val="32"/>
          <w:lang w:eastAsia="zh-CN"/>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在华留学生</w:t>
      </w:r>
      <w:r>
        <w:rPr>
          <w:rFonts w:hint="eastAsia" w:eastAsia="仿宋_GB2312"/>
          <w:color w:val="000000" w:themeColor="text1"/>
          <w:kern w:val="0"/>
          <w:sz w:val="32"/>
          <w:szCs w:val="32"/>
          <w:lang w:eastAsia="zh-CN"/>
          <w14:textFill>
            <w14:solidFill>
              <w14:schemeClr w14:val="tx1"/>
            </w14:solidFill>
          </w14:textFill>
        </w:rPr>
        <w:t>）</w:t>
      </w:r>
      <w:r>
        <w:rPr>
          <w:rFonts w:hint="eastAsia" w:ascii="Times New Roman" w:eastAsia="仿宋_GB2312"/>
          <w:color w:val="000000" w:themeColor="text1"/>
          <w:kern w:val="0"/>
          <w:sz w:val="32"/>
          <w:szCs w:val="32"/>
          <w14:textFill>
            <w14:solidFill>
              <w14:schemeClr w14:val="tx1"/>
            </w14:solidFill>
          </w14:textFill>
        </w:rPr>
        <w:t>、教师组</w:t>
      </w:r>
      <w:r>
        <w:rPr>
          <w:rFonts w:hint="eastAsia" w:ascii="Times New Roman" w:hAnsi="Times New Roman" w:eastAsia="仿宋_GB2312" w:cs="Times New Roman"/>
          <w:i w:val="0"/>
          <w:iCs w:val="0"/>
          <w:caps w:val="0"/>
          <w:color w:val="000000" w:themeColor="text1"/>
          <w:spacing w:val="0"/>
          <w:kern w:val="0"/>
          <w:sz w:val="32"/>
          <w:szCs w:val="32"/>
          <w14:textFill>
            <w14:solidFill>
              <w14:schemeClr w14:val="tx1"/>
            </w14:solidFill>
          </w14:textFill>
        </w:rPr>
        <w:t>（含在站博士后</w:t>
      </w:r>
      <w:r>
        <w:rPr>
          <w:rFonts w:hint="eastAsia" w:ascii="Times New Roman" w:hAnsi="Times New Roman" w:eastAsia="仿宋_GB2312" w:cs="Times New Roman"/>
          <w:i w:val="0"/>
          <w:iCs w:val="0"/>
          <w:caps w:val="0"/>
          <w:color w:val="000000" w:themeColor="text1"/>
          <w:spacing w:val="0"/>
          <w:kern w:val="0"/>
          <w:sz w:val="32"/>
          <w:szCs w:val="32"/>
          <w:lang w:eastAsia="zh-CN"/>
          <w14:textFill>
            <w14:solidFill>
              <w14:schemeClr w14:val="tx1"/>
            </w14:solidFill>
          </w14:textFill>
        </w:rPr>
        <w:t>）</w:t>
      </w:r>
      <w:r>
        <w:rPr>
          <w:rFonts w:hint="eastAsia" w:eastAsia="仿宋_GB2312"/>
          <w:color w:val="000000" w:themeColor="text1"/>
          <w:kern w:val="0"/>
          <w:sz w:val="32"/>
          <w:szCs w:val="32"/>
          <w:lang w:eastAsia="zh-CN"/>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社会人员组（鼓励家庭成员组队、鼓励退休人员）</w:t>
      </w:r>
      <w:r>
        <w:rPr>
          <w:rFonts w:hint="eastAsia" w:ascii="Times New Roman" w:eastAsia="仿宋_GB2312"/>
          <w:color w:val="000000" w:themeColor="text1"/>
          <w:kern w:val="0"/>
          <w:sz w:val="32"/>
          <w:szCs w:val="32"/>
          <w14:textFill>
            <w14:solidFill>
              <w14:schemeClr w14:val="tx1"/>
            </w14:solidFill>
          </w14:textFill>
        </w:rPr>
        <w:t>，共</w:t>
      </w:r>
      <w:r>
        <w:rPr>
          <w:rFonts w:hint="eastAsia" w:eastAsia="仿宋_GB2312"/>
          <w:color w:val="000000" w:themeColor="text1"/>
          <w:kern w:val="0"/>
          <w:sz w:val="32"/>
          <w:szCs w:val="32"/>
          <w:lang w:val="en-US" w:eastAsia="zh-CN"/>
          <w14:textFill>
            <w14:solidFill>
              <w14:schemeClr w14:val="tx1"/>
            </w14:solidFill>
          </w14:textFill>
        </w:rPr>
        <w:t>4</w:t>
      </w:r>
      <w:r>
        <w:rPr>
          <w:rFonts w:hint="eastAsia" w:ascii="Times New Roman" w:eastAsia="仿宋_GB2312"/>
          <w:color w:val="000000" w:themeColor="text1"/>
          <w:kern w:val="0"/>
          <w:sz w:val="32"/>
          <w:szCs w:val="32"/>
          <w14:textFill>
            <w14:solidFill>
              <w14:schemeClr w14:val="tx1"/>
            </w14:solidFill>
          </w14:textFill>
        </w:rPr>
        <w:t>个组别。每组可个人参赛，也可</w:t>
      </w:r>
      <w:r>
        <w:rPr>
          <w:rFonts w:hint="eastAsia" w:eastAsia="仿宋_GB2312"/>
          <w:color w:val="000000" w:themeColor="text1"/>
          <w:kern w:val="0"/>
          <w:sz w:val="32"/>
          <w:szCs w:val="32"/>
          <w14:textFill>
            <w14:solidFill>
              <w14:schemeClr w14:val="tx1"/>
            </w14:solidFill>
          </w14:textFill>
        </w:rPr>
        <w:t>2</w:t>
      </w:r>
      <w:r>
        <w:rPr>
          <w:rFonts w:hint="eastAsia" w:ascii="Times New Roman" w:eastAsia="仿宋_GB2312"/>
          <w:color w:val="000000" w:themeColor="text1"/>
          <w:kern w:val="0"/>
          <w:sz w:val="32"/>
          <w:szCs w:val="32"/>
          <w14:textFill>
            <w14:solidFill>
              <w14:schemeClr w14:val="tx1"/>
            </w14:solidFill>
          </w14:textFill>
        </w:rPr>
        <w:t>人</w:t>
      </w:r>
      <w:r>
        <w:rPr>
          <w:rFonts w:hint="eastAsia" w:eastAsia="仿宋_GB2312"/>
          <w:color w:val="000000" w:themeColor="text1"/>
          <w:kern w:val="0"/>
          <w:sz w:val="32"/>
          <w:szCs w:val="32"/>
          <w:lang w:eastAsia="zh-CN"/>
          <w14:textFill>
            <w14:solidFill>
              <w14:schemeClr w14:val="tx1"/>
            </w14:solidFill>
          </w14:textFill>
        </w:rPr>
        <w:t>（</w:t>
      </w:r>
      <w:r>
        <w:rPr>
          <w:rFonts w:hint="eastAsia" w:ascii="Times New Roman" w:eastAsia="仿宋_GB2312"/>
          <w:color w:val="000000" w:themeColor="text1"/>
          <w:kern w:val="0"/>
          <w:sz w:val="32"/>
          <w:szCs w:val="32"/>
          <w14:textFill>
            <w14:solidFill>
              <w14:schemeClr w14:val="tx1"/>
            </w14:solidFill>
          </w14:textFill>
        </w:rPr>
        <w:t>含</w:t>
      </w:r>
      <w:r>
        <w:rPr>
          <w:rFonts w:hint="eastAsia" w:eastAsia="仿宋_GB2312"/>
          <w:color w:val="000000" w:themeColor="text1"/>
          <w:kern w:val="0"/>
          <w:sz w:val="32"/>
          <w:szCs w:val="32"/>
          <w:lang w:eastAsia="zh-CN"/>
          <w14:textFill>
            <w14:solidFill>
              <w14:schemeClr w14:val="tx1"/>
            </w14:solidFill>
          </w14:textFill>
        </w:rPr>
        <w:t>）</w:t>
      </w:r>
      <w:r>
        <w:rPr>
          <w:rFonts w:hint="eastAsia" w:ascii="Times New Roman" w:eastAsia="仿宋_GB2312"/>
          <w:color w:val="000000" w:themeColor="text1"/>
          <w:kern w:val="0"/>
          <w:sz w:val="32"/>
          <w:szCs w:val="32"/>
          <w14:textFill>
            <w14:solidFill>
              <w14:schemeClr w14:val="tx1"/>
            </w14:solidFill>
          </w14:textFill>
        </w:rPr>
        <w:t>以上组成团队参赛。团队参赛过程中人员不得替换、增加。</w:t>
      </w:r>
      <w:r>
        <w:rPr>
          <w:rFonts w:hint="eastAsia" w:eastAsia="仿宋_GB2312"/>
          <w:color w:val="000000" w:themeColor="text1"/>
          <w:kern w:val="0"/>
          <w:sz w:val="32"/>
          <w:szCs w:val="32"/>
          <w:lang w:val="en-US" w:eastAsia="zh-CN"/>
          <w14:textFill>
            <w14:solidFill>
              <w14:schemeClr w14:val="tx1"/>
            </w14:solidFill>
          </w14:textFill>
        </w:rPr>
        <w:t>除社会人员组队外，其他组别</w:t>
      </w:r>
      <w:r>
        <w:rPr>
          <w:rFonts w:hint="eastAsia" w:ascii="Times New Roman" w:eastAsia="仿宋_GB2312"/>
          <w:color w:val="000000" w:themeColor="text1"/>
          <w:kern w:val="0"/>
          <w:sz w:val="32"/>
          <w:szCs w:val="32"/>
          <w14:textFill>
            <w14:solidFill>
              <w14:schemeClr w14:val="tx1"/>
            </w14:solidFill>
          </w14:textFill>
        </w:rPr>
        <w:t>不得跨组参赛。</w:t>
      </w:r>
      <w:r>
        <w:rPr>
          <w:rFonts w:hint="eastAsia" w:eastAsia="仿宋_GB2312"/>
          <w:color w:val="000000" w:themeColor="text1"/>
          <w:kern w:val="0"/>
          <w:sz w:val="32"/>
          <w:szCs w:val="32"/>
          <w:lang w:val="en-US" w:eastAsia="zh-CN"/>
          <w14:textFill>
            <w14:solidFill>
              <w14:schemeClr w14:val="tx1"/>
            </w14:solidFill>
          </w14:textFill>
        </w:rPr>
        <w:t>每人最多只能参与1个诵读作品。社会人员组至少有1名社会人员。</w:t>
      </w:r>
    </w:p>
    <w:p w14:paraId="11AFC9FB">
      <w:pPr>
        <w:widowControl/>
        <w:shd w:val="clear" w:color="auto" w:fill="FFFFFF"/>
        <w:adjustRightInd w:val="0"/>
        <w:snapToGrid w:val="0"/>
        <w:spacing w:line="600" w:lineRule="exact"/>
        <w:ind w:firstLine="640" w:firstLineChars="200"/>
        <w:rPr>
          <w:rFonts w:eastAsia="黑体" w:cs="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二、参赛要求</w:t>
      </w:r>
    </w:p>
    <w:p w14:paraId="65CDA15A">
      <w:pPr>
        <w:widowControl/>
        <w:shd w:val="clear" w:color="auto" w:fill="FFFFFF"/>
        <w:adjustRightInd w:val="0"/>
        <w:snapToGrid w:val="0"/>
        <w:spacing w:line="600" w:lineRule="exact"/>
        <w:ind w:firstLine="640" w:firstLineChars="200"/>
        <w:rPr>
          <w:rFonts w:eastAsia="仿宋_GB2312" w:cs="仿宋_GB2312"/>
          <w:color w:val="000000" w:themeColor="text1"/>
          <w:kern w:val="0"/>
          <w:sz w:val="32"/>
          <w:szCs w:val="32"/>
          <w14:textFill>
            <w14:solidFill>
              <w14:schemeClr w14:val="tx1"/>
            </w14:solidFill>
          </w14:textFill>
        </w:rPr>
      </w:pPr>
      <w:r>
        <w:rPr>
          <w:rFonts w:hint="eastAsia" w:ascii="楷体" w:hAnsi="楷体" w:eastAsia="楷体"/>
          <w:color w:val="000000" w:themeColor="text1"/>
          <w:kern w:val="0"/>
          <w:sz w:val="32"/>
          <w:szCs w:val="32"/>
          <w14:textFill>
            <w14:solidFill>
              <w14:schemeClr w14:val="tx1"/>
            </w14:solidFill>
          </w14:textFill>
        </w:rPr>
        <w:t>（一）内容要求</w:t>
      </w:r>
    </w:p>
    <w:p w14:paraId="5516430C">
      <w:pPr>
        <w:widowControl/>
        <w:shd w:val="clear" w:color="auto" w:fill="FFFFFF"/>
        <w:adjustRightInd w:val="0"/>
        <w:snapToGrid w:val="0"/>
        <w:spacing w:line="60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我国古代、近现代和当代有社会影响力和典范价值的，体现中华优秀文化的经典诗词、文章、优秀图书内容节选，以及各级非物质文化遗产代表性项目名录中的民间文学类项目。当代作品应已正式出版或由省级以上广播电视等主流媒体公开发布或发表，出版、发表时间2年以上并被广泛传播。诵读文本主体前后可根据需要增加总计不超过200字的过渡语（计入总时长）。改编、网络以及自创文本不在征集之列。</w:t>
      </w:r>
    </w:p>
    <w:p w14:paraId="5C72FBEF">
      <w:pPr>
        <w:widowControl/>
        <w:shd w:val="clear" w:color="auto" w:fill="FFFFFF"/>
        <w:adjustRightInd w:val="0"/>
        <w:snapToGrid w:val="0"/>
        <w:spacing w:line="600" w:lineRule="exact"/>
        <w:ind w:firstLine="640" w:firstLineChars="200"/>
        <w:rPr>
          <w:rFonts w:eastAsia="楷体" w:cs="楷体"/>
          <w:color w:val="000000" w:themeColor="text1"/>
          <w:kern w:val="0"/>
          <w:sz w:val="32"/>
          <w:szCs w:val="32"/>
          <w14:textFill>
            <w14:solidFill>
              <w14:schemeClr w14:val="tx1"/>
            </w14:solidFill>
          </w14:textFill>
        </w:rPr>
      </w:pPr>
      <w:r>
        <w:rPr>
          <w:rFonts w:hint="eastAsia" w:ascii="楷体" w:hAnsi="楷体" w:eastAsia="楷体"/>
          <w:color w:val="000000" w:themeColor="text1"/>
          <w:kern w:val="0"/>
          <w:sz w:val="32"/>
          <w:szCs w:val="32"/>
          <w14:textFill>
            <w14:solidFill>
              <w14:schemeClr w14:val="tx1"/>
            </w14:solidFill>
          </w14:textFill>
        </w:rPr>
        <w:t>（二）形式要求</w:t>
      </w:r>
    </w:p>
    <w:p w14:paraId="50AEA502">
      <w:pPr>
        <w:widowControl/>
        <w:shd w:val="clear" w:color="auto" w:fill="FFFFFF"/>
        <w:adjustRightInd w:val="0"/>
        <w:snapToGrid w:val="0"/>
        <w:spacing w:line="600" w:lineRule="exact"/>
        <w:ind w:firstLine="640" w:firstLineChars="200"/>
        <w:rPr>
          <w:rFonts w:hint="default" w:eastAsia="仿宋_GB2312" w:cs="仿宋_GB2312"/>
          <w:color w:val="000000" w:themeColor="text1"/>
          <w:kern w:val="0"/>
          <w:sz w:val="32"/>
          <w:szCs w:val="32"/>
          <w:lang w:val="en-US" w:eastAsia="zh-CN"/>
          <w14:textFill>
            <w14:solidFill>
              <w14:schemeClr w14:val="tx1"/>
            </w14:solidFill>
          </w14:textFill>
        </w:rPr>
      </w:pPr>
      <w:r>
        <w:rPr>
          <w:rFonts w:hint="eastAsia" w:ascii="Times New Roman" w:eastAsia="仿宋_GB2312"/>
          <w:color w:val="000000" w:themeColor="text1"/>
          <w:kern w:val="0"/>
          <w:sz w:val="32"/>
          <w:szCs w:val="32"/>
          <w14:textFill>
            <w14:solidFill>
              <w14:schemeClr w14:val="tx1"/>
            </w14:solidFill>
          </w14:textFill>
        </w:rPr>
        <w:t>参赛作品要求为</w:t>
      </w:r>
      <w:r>
        <w:rPr>
          <w:rFonts w:eastAsia="仿宋_GB2312"/>
          <w:color w:val="000000" w:themeColor="text1"/>
          <w:kern w:val="0"/>
          <w:sz w:val="32"/>
          <w:szCs w:val="32"/>
          <w14:textFill>
            <w14:solidFill>
              <w14:schemeClr w14:val="tx1"/>
            </w14:solidFill>
          </w14:textFill>
        </w:rPr>
        <w:t>202</w:t>
      </w:r>
      <w:r>
        <w:rPr>
          <w:rFonts w:hint="eastAsia" w:eastAsia="仿宋_GB2312"/>
          <w:color w:val="000000" w:themeColor="text1"/>
          <w:kern w:val="0"/>
          <w:sz w:val="32"/>
          <w:szCs w:val="32"/>
          <w:lang w:val="en-US" w:eastAsia="zh-CN"/>
          <w14:textFill>
            <w14:solidFill>
              <w14:schemeClr w14:val="tx1"/>
            </w14:solidFill>
          </w14:textFill>
        </w:rPr>
        <w:t>6</w:t>
      </w:r>
      <w:r>
        <w:rPr>
          <w:rFonts w:ascii="Times New Roman" w:eastAsia="仿宋_GB2312" w:cs="仿宋_GB2312"/>
          <w:color w:val="000000" w:themeColor="text1"/>
          <w:kern w:val="0"/>
          <w:sz w:val="32"/>
          <w:szCs w:val="32"/>
          <w14:textFill>
            <w14:solidFill>
              <w14:schemeClr w14:val="tx1"/>
            </w14:solidFill>
          </w14:textFill>
        </w:rPr>
        <w:t>年新</w:t>
      </w:r>
      <w:r>
        <w:rPr>
          <w:rFonts w:hint="eastAsia" w:ascii="Times New Roman" w:eastAsia="仿宋_GB2312"/>
          <w:color w:val="000000" w:themeColor="text1"/>
          <w:kern w:val="0"/>
          <w:sz w:val="32"/>
          <w:szCs w:val="32"/>
          <w14:textFill>
            <w14:solidFill>
              <w14:schemeClr w14:val="tx1"/>
            </w14:solidFill>
          </w14:textFill>
        </w:rPr>
        <w:t>录制</w:t>
      </w:r>
      <w:r>
        <w:rPr>
          <w:rFonts w:ascii="Times New Roman" w:eastAsia="仿宋_GB2312" w:cs="仿宋_GB2312"/>
          <w:color w:val="000000" w:themeColor="text1"/>
          <w:kern w:val="0"/>
          <w:sz w:val="32"/>
          <w:szCs w:val="32"/>
          <w14:textFill>
            <w14:solidFill>
              <w14:schemeClr w14:val="tx1"/>
            </w14:solidFill>
          </w14:textFill>
        </w:rPr>
        <w:t>创作的视频</w:t>
      </w:r>
      <w:r>
        <w:rPr>
          <w:rFonts w:hint="eastAsia" w:ascii="Times New Roman" w:eastAsia="仿宋_GB2312"/>
          <w:color w:val="000000" w:themeColor="text1"/>
          <w:kern w:val="0"/>
          <w:sz w:val="32"/>
          <w:szCs w:val="32"/>
          <w14:textFill>
            <w14:solidFill>
              <w14:schemeClr w14:val="tx1"/>
            </w14:solidFill>
          </w14:textFill>
        </w:rPr>
        <w:t>，高清</w:t>
      </w:r>
      <w:r>
        <w:rPr>
          <w:rFonts w:eastAsia="仿宋_GB2312"/>
          <w:color w:val="000000" w:themeColor="text1"/>
          <w:kern w:val="0"/>
          <w:sz w:val="32"/>
          <w:szCs w:val="32"/>
          <w14:textFill>
            <w14:solidFill>
              <w14:schemeClr w14:val="tx1"/>
            </w14:solidFill>
          </w14:textFill>
        </w:rPr>
        <w:t>1920*1080</w:t>
      </w:r>
      <w:r>
        <w:rPr>
          <w:rFonts w:ascii="Times New Roman" w:eastAsia="仿宋_GB2312" w:cs="仿宋_GB2312"/>
          <w:color w:val="000000" w:themeColor="text1"/>
          <w:kern w:val="0"/>
          <w:sz w:val="32"/>
          <w:szCs w:val="32"/>
          <w14:textFill>
            <w14:solidFill>
              <w14:schemeClr w14:val="tx1"/>
            </w14:solidFill>
          </w14:textFill>
        </w:rPr>
        <w:t>横屏拍摄</w:t>
      </w:r>
      <w:r>
        <w:rPr>
          <w:rFonts w:hint="eastAsia" w:ascii="Times New Roman" w:eastAsia="仿宋_GB2312"/>
          <w:color w:val="000000" w:themeColor="text1"/>
          <w:kern w:val="0"/>
          <w:sz w:val="32"/>
          <w:szCs w:val="32"/>
          <w14:textFill>
            <w14:solidFill>
              <w14:schemeClr w14:val="tx1"/>
            </w14:solidFill>
          </w14:textFill>
        </w:rPr>
        <w:t>，</w:t>
      </w:r>
      <w:r>
        <w:rPr>
          <w:rFonts w:ascii="Times New Roman" w:eastAsia="仿宋_GB2312" w:cs="仿宋_GB2312"/>
          <w:color w:val="000000" w:themeColor="text1"/>
          <w:kern w:val="0"/>
          <w:sz w:val="32"/>
          <w:szCs w:val="32"/>
          <w14:textFill>
            <w14:solidFill>
              <w14:schemeClr w14:val="tx1"/>
            </w14:solidFill>
          </w14:textFill>
        </w:rPr>
        <w:t>格式</w:t>
      </w:r>
      <w:r>
        <w:rPr>
          <w:rFonts w:hint="eastAsia" w:ascii="Times New Roman" w:eastAsia="仿宋_GB2312"/>
          <w:color w:val="000000" w:themeColor="text1"/>
          <w:kern w:val="0"/>
          <w:sz w:val="32"/>
          <w:szCs w:val="32"/>
          <w14:textFill>
            <w14:solidFill>
              <w14:schemeClr w14:val="tx1"/>
            </w14:solidFill>
          </w14:textFill>
        </w:rPr>
        <w:t>为</w:t>
      </w:r>
      <w:r>
        <w:rPr>
          <w:rFonts w:eastAsia="仿宋_GB2312"/>
          <w:color w:val="000000" w:themeColor="text1"/>
          <w:kern w:val="0"/>
          <w:sz w:val="32"/>
          <w:szCs w:val="32"/>
          <w14:textFill>
            <w14:solidFill>
              <w14:schemeClr w14:val="tx1"/>
            </w14:solidFill>
          </w14:textFill>
        </w:rPr>
        <w:t>MP4</w:t>
      </w:r>
      <w:r>
        <w:rPr>
          <w:rFonts w:hint="eastAsia" w:ascii="Times New Roman" w:eastAsia="仿宋_GB2312"/>
          <w:color w:val="000000" w:themeColor="text1"/>
          <w:kern w:val="0"/>
          <w:sz w:val="32"/>
          <w:szCs w:val="32"/>
          <w14:textFill>
            <w14:solidFill>
              <w14:schemeClr w14:val="tx1"/>
            </w14:solidFill>
          </w14:textFill>
        </w:rPr>
        <w:t>，长度为</w:t>
      </w:r>
      <w:r>
        <w:rPr>
          <w:rFonts w:eastAsia="仿宋_GB2312"/>
          <w:color w:val="000000" w:themeColor="text1"/>
          <w:kern w:val="0"/>
          <w:sz w:val="32"/>
          <w:szCs w:val="32"/>
          <w14:textFill>
            <w14:solidFill>
              <w14:schemeClr w14:val="tx1"/>
            </w14:solidFill>
          </w14:textFill>
        </w:rPr>
        <w:t>3</w:t>
      </w:r>
      <w:r>
        <w:rPr>
          <w:rFonts w:hint="eastAsia" w:eastAsia="仿宋_GB2312"/>
          <w:bCs/>
          <w:color w:val="000000" w:themeColor="text1"/>
          <w:sz w:val="32"/>
          <w:szCs w:val="32"/>
          <w:lang w:val="en-US" w:eastAsia="zh-CN"/>
          <w14:textFill>
            <w14:solidFill>
              <w14:schemeClr w14:val="tx1"/>
            </w14:solidFill>
          </w14:textFill>
        </w:rPr>
        <w:t>—</w:t>
      </w:r>
      <w:r>
        <w:rPr>
          <w:rFonts w:eastAsia="仿宋_GB2312"/>
          <w:color w:val="000000" w:themeColor="text1"/>
          <w:kern w:val="0"/>
          <w:sz w:val="32"/>
          <w:szCs w:val="32"/>
          <w14:textFill>
            <w14:solidFill>
              <w14:schemeClr w14:val="tx1"/>
            </w14:solidFill>
          </w14:textFill>
        </w:rPr>
        <w:t>6</w:t>
      </w:r>
      <w:r>
        <w:rPr>
          <w:rFonts w:ascii="Times New Roman" w:eastAsia="仿宋_GB2312" w:cs="仿宋_GB2312"/>
          <w:color w:val="000000" w:themeColor="text1"/>
          <w:kern w:val="0"/>
          <w:sz w:val="32"/>
          <w:szCs w:val="32"/>
          <w14:textFill>
            <w14:solidFill>
              <w14:schemeClr w14:val="tx1"/>
            </w14:solidFill>
          </w14:textFill>
        </w:rPr>
        <w:t>分钟，大小不超过</w:t>
      </w:r>
      <w:r>
        <w:rPr>
          <w:rFonts w:eastAsia="仿宋_GB2312"/>
          <w:color w:val="000000" w:themeColor="text1"/>
          <w:kern w:val="0"/>
          <w:sz w:val="32"/>
          <w:szCs w:val="32"/>
          <w14:textFill>
            <w14:solidFill>
              <w14:schemeClr w14:val="tx1"/>
            </w14:solidFill>
          </w14:textFill>
        </w:rPr>
        <w:t>700MB</w:t>
      </w:r>
      <w:r>
        <w:rPr>
          <w:rFonts w:hint="eastAsia" w:ascii="Times New Roman" w:eastAsia="仿宋_GB2312"/>
          <w:color w:val="000000" w:themeColor="text1"/>
          <w:kern w:val="0"/>
          <w:sz w:val="32"/>
          <w:szCs w:val="32"/>
          <w14:textFill>
            <w14:solidFill>
              <w14:schemeClr w14:val="tx1"/>
            </w14:solidFill>
          </w14:textFill>
        </w:rPr>
        <w:t>，图像、声音清晰，不抖动、无噪音</w:t>
      </w:r>
      <w:r>
        <w:rPr>
          <w:rFonts w:ascii="Times New Roman" w:eastAsia="仿宋_GB2312" w:cs="仿宋_GB2312"/>
          <w:color w:val="000000" w:themeColor="text1"/>
          <w:kern w:val="0"/>
          <w:sz w:val="32"/>
          <w:szCs w:val="32"/>
          <w14:textFill>
            <w14:solidFill>
              <w14:schemeClr w14:val="tx1"/>
            </w14:solidFill>
          </w14:textFill>
        </w:rPr>
        <w:t>。</w:t>
      </w:r>
      <w:r>
        <w:rPr>
          <w:rFonts w:hint="eastAsia" w:ascii="Times New Roman" w:eastAsia="仿宋_GB2312"/>
          <w:color w:val="000000" w:themeColor="text1"/>
          <w:kern w:val="0"/>
          <w:sz w:val="32"/>
          <w:szCs w:val="32"/>
          <w14:textFill>
            <w14:solidFill>
              <w14:schemeClr w14:val="tx1"/>
            </w14:solidFill>
          </w14:textFill>
        </w:rPr>
        <w:t>视频作品必须同期录音，不得后期配音</w:t>
      </w:r>
      <w:r>
        <w:rPr>
          <w:rFonts w:hint="eastAsia" w:eastAsia="仿宋_GB2312"/>
          <w:color w:val="000000" w:themeColor="text1"/>
          <w:kern w:val="0"/>
          <w:sz w:val="32"/>
          <w:szCs w:val="32"/>
          <w:lang w:eastAsia="zh-CN"/>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修音</w:t>
      </w:r>
      <w:r>
        <w:rPr>
          <w:rFonts w:hint="eastAsia" w:ascii="Times New Roman" w:eastAsia="仿宋_GB2312"/>
          <w:color w:val="000000" w:themeColor="text1"/>
          <w:kern w:val="0"/>
          <w:sz w:val="32"/>
          <w:szCs w:val="32"/>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录制仅限一个场地，不得切换多个场地。</w:t>
      </w:r>
    </w:p>
    <w:p w14:paraId="494D1965">
      <w:pPr>
        <w:widowControl/>
        <w:shd w:val="clear" w:color="auto" w:fill="FFFFFF"/>
        <w:adjustRightInd w:val="0"/>
        <w:snapToGrid w:val="0"/>
        <w:spacing w:line="600" w:lineRule="exact"/>
        <w:ind w:firstLine="640" w:firstLineChars="200"/>
        <w:rPr>
          <w:rFonts w:hint="default" w:eastAsia="仿宋_GB2312" w:cs="仿宋_GB2312"/>
          <w:color w:val="000000" w:themeColor="text1"/>
          <w:kern w:val="0"/>
          <w:sz w:val="32"/>
          <w:szCs w:val="32"/>
          <w:lang w:val="en-US" w:eastAsia="zh-CN"/>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视频开头以文字方式展示作品名称、原文作者、参赛组别，不得出现参赛者姓名、学校、指导教师及所在地等信息。视频文字须使用规范汉字，建议使用方正字库字体或其他有版权的字体。视频中不得使用未经肖像权人同意的肖像，不得使用未经授权的图片、视频和音频，应使用正确表示国家版图的地图，不得出现与诵读大赛无关的条幅、角标等。</w:t>
      </w:r>
    </w:p>
    <w:p w14:paraId="696536A9">
      <w:pPr>
        <w:widowControl/>
        <w:shd w:val="clear" w:color="auto" w:fill="FFFFFF"/>
        <w:adjustRightInd w:val="0"/>
        <w:snapToGrid w:val="0"/>
        <w:spacing w:line="600" w:lineRule="exact"/>
        <w:ind w:firstLine="640" w:firstLineChars="200"/>
        <w:rPr>
          <w:rFonts w:eastAsia="楷体" w:cs="楷体"/>
          <w:color w:val="000000" w:themeColor="text1"/>
          <w:kern w:val="0"/>
          <w:sz w:val="32"/>
          <w:szCs w:val="32"/>
          <w14:textFill>
            <w14:solidFill>
              <w14:schemeClr w14:val="tx1"/>
            </w14:solidFill>
          </w14:textFill>
        </w:rPr>
      </w:pPr>
      <w:r>
        <w:rPr>
          <w:rFonts w:hint="eastAsia" w:ascii="楷体" w:hAnsi="楷体" w:eastAsia="楷体"/>
          <w:color w:val="000000" w:themeColor="text1"/>
          <w:kern w:val="0"/>
          <w:sz w:val="32"/>
          <w:szCs w:val="32"/>
          <w14:textFill>
            <w14:solidFill>
              <w14:schemeClr w14:val="tx1"/>
            </w14:solidFill>
          </w14:textFill>
        </w:rPr>
        <w:t>（三）其他要求</w:t>
      </w:r>
    </w:p>
    <w:p w14:paraId="52E2430F">
      <w:pPr>
        <w:widowControl/>
        <w:shd w:val="clear" w:color="auto" w:fill="FFFFFF"/>
        <w:adjustRightInd w:val="0"/>
        <w:snapToGrid w:val="0"/>
        <w:spacing w:line="600" w:lineRule="exact"/>
        <w:ind w:firstLine="640" w:firstLineChars="200"/>
        <w:rPr>
          <w:rFonts w:eastAsia="仿宋_GB2312" w:cs="仿宋_GB2312"/>
          <w:color w:val="000000" w:themeColor="text1"/>
          <w:kern w:val="0"/>
          <w:sz w:val="32"/>
          <w:szCs w:val="32"/>
          <w14:textFill>
            <w14:solidFill>
              <w14:schemeClr w14:val="tx1"/>
            </w14:solidFill>
          </w14:textFill>
        </w:rPr>
      </w:pPr>
      <w:r>
        <w:rPr>
          <w:rFonts w:hint="eastAsia" w:ascii="仿宋_GB2312" w:hAnsi="Times New Roman" w:eastAsia="仿宋_GB2312" w:cs="Times New Roman"/>
          <w:i w:val="0"/>
          <w:iCs w:val="0"/>
          <w:caps w:val="0"/>
          <w:color w:val="000000" w:themeColor="text1"/>
          <w:spacing w:val="0"/>
          <w:kern w:val="0"/>
          <w:sz w:val="32"/>
          <w:szCs w:val="32"/>
          <w14:textFill>
            <w14:solidFill>
              <w14:schemeClr w14:val="tx1"/>
            </w14:solidFill>
          </w14:textFill>
        </w:rPr>
        <w:t>诵读须使用普通话，</w:t>
      </w:r>
      <w:r>
        <w:rPr>
          <w:rFonts w:hint="eastAsia" w:ascii="仿宋_GB2312" w:eastAsia="仿宋_GB2312"/>
          <w:color w:val="000000" w:themeColor="text1"/>
          <w:kern w:val="0"/>
          <w:sz w:val="32"/>
          <w:szCs w:val="32"/>
          <w:lang w:val="en-US" w:eastAsia="zh-CN"/>
          <w14:textFill>
            <w14:solidFill>
              <w14:schemeClr w14:val="tx1"/>
            </w14:solidFill>
          </w14:textFill>
        </w:rPr>
        <w:t>在以诵读为主的基础上，</w:t>
      </w:r>
      <w:r>
        <w:rPr>
          <w:rFonts w:hint="eastAsia" w:ascii="仿宋_GB2312" w:eastAsia="仿宋_GB2312"/>
          <w:color w:val="000000" w:themeColor="text1"/>
          <w:kern w:val="0"/>
          <w:sz w:val="32"/>
          <w:szCs w:val="32"/>
          <w14:textFill>
            <w14:solidFill>
              <w14:schemeClr w14:val="tx1"/>
            </w14:solidFill>
          </w14:textFill>
        </w:rPr>
        <w:t>作品可</w:t>
      </w:r>
      <w:r>
        <w:rPr>
          <w:rFonts w:hint="eastAsia" w:ascii="仿宋_GB2312" w:eastAsia="仿宋_GB2312"/>
          <w:color w:val="000000" w:themeColor="text1"/>
          <w:kern w:val="0"/>
          <w:sz w:val="32"/>
          <w:szCs w:val="32"/>
          <w:lang w:val="en-US" w:eastAsia="zh-CN"/>
          <w14:textFill>
            <w14:solidFill>
              <w14:schemeClr w14:val="tx1"/>
            </w14:solidFill>
          </w14:textFill>
        </w:rPr>
        <w:t>适当</w:t>
      </w:r>
      <w:r>
        <w:rPr>
          <w:rFonts w:hint="eastAsia" w:ascii="仿宋_GB2312" w:eastAsia="仿宋_GB2312"/>
          <w:color w:val="000000" w:themeColor="text1"/>
          <w:kern w:val="0"/>
          <w:sz w:val="32"/>
          <w:szCs w:val="32"/>
          <w14:textFill>
            <w14:solidFill>
              <w14:schemeClr w14:val="tx1"/>
            </w14:solidFill>
          </w14:textFill>
        </w:rPr>
        <w:t>借助</w:t>
      </w:r>
      <w:r>
        <w:rPr>
          <w:rFonts w:hint="eastAsia" w:ascii="仿宋_GB2312" w:eastAsia="仿宋_GB2312"/>
          <w:color w:val="000000" w:themeColor="text1"/>
          <w:kern w:val="0"/>
          <w:sz w:val="32"/>
          <w:szCs w:val="32"/>
          <w:lang w:val="en-US" w:eastAsia="zh-CN"/>
          <w14:textFill>
            <w14:solidFill>
              <w14:schemeClr w14:val="tx1"/>
            </w14:solidFill>
          </w14:textFill>
        </w:rPr>
        <w:t>吟诵、</w:t>
      </w:r>
      <w:r>
        <w:rPr>
          <w:rFonts w:hint="eastAsia" w:ascii="仿宋_GB2312" w:eastAsia="仿宋_GB2312"/>
          <w:color w:val="000000" w:themeColor="text1"/>
          <w:kern w:val="0"/>
          <w:sz w:val="32"/>
          <w:szCs w:val="32"/>
          <w14:textFill>
            <w14:solidFill>
              <w14:schemeClr w14:val="tx1"/>
            </w14:solidFill>
          </w14:textFill>
        </w:rPr>
        <w:t>音乐、服装等手段融合展现诵读内容。鼓励展现地域、民族语言文化的作品。鼓励以团队形式诵读，团队人数不超过</w:t>
      </w:r>
      <w:r>
        <w:rPr>
          <w:rFonts w:hint="eastAsia" w:eastAsia="仿宋_GB2312"/>
          <w:color w:val="000000" w:themeColor="text1"/>
          <w:kern w:val="0"/>
          <w:sz w:val="32"/>
          <w:szCs w:val="32"/>
          <w14:textFill>
            <w14:solidFill>
              <w14:schemeClr w14:val="tx1"/>
            </w14:solidFill>
          </w14:textFill>
        </w:rPr>
        <w:t>20</w:t>
      </w:r>
      <w:r>
        <w:rPr>
          <w:rFonts w:hint="eastAsia" w:ascii="仿宋_GB2312" w:eastAsia="仿宋_GB2312"/>
          <w:color w:val="000000" w:themeColor="text1"/>
          <w:kern w:val="0"/>
          <w:sz w:val="32"/>
          <w:szCs w:val="32"/>
          <w14:textFill>
            <w14:solidFill>
              <w14:schemeClr w14:val="tx1"/>
            </w14:solidFill>
          </w14:textFill>
        </w:rPr>
        <w:t>人。</w:t>
      </w:r>
    </w:p>
    <w:p w14:paraId="53388388">
      <w:pPr>
        <w:widowControl/>
        <w:shd w:val="clear" w:color="auto" w:fill="FFFFFF"/>
        <w:adjustRightInd w:val="0"/>
        <w:snapToGrid w:val="0"/>
        <w:spacing w:line="600" w:lineRule="exact"/>
        <w:ind w:firstLine="640" w:firstLineChars="200"/>
        <w:rPr>
          <w:rFonts w:hint="eastAsia" w:eastAsia="仿宋_GB2312"/>
          <w:sz w:val="32"/>
          <w:szCs w:val="32"/>
        </w:rPr>
      </w:pPr>
      <w:r>
        <w:rPr>
          <w:rFonts w:hint="eastAsia" w:ascii="仿宋_GB2312" w:hAnsi="Times New Roman" w:eastAsia="仿宋_GB2312" w:cs="Times New Roman"/>
          <w:i w:val="0"/>
          <w:iCs w:val="0"/>
          <w:caps w:val="0"/>
          <w:color w:val="000000" w:themeColor="text1"/>
          <w:spacing w:val="0"/>
          <w:kern w:val="0"/>
          <w:sz w:val="32"/>
          <w:szCs w:val="32"/>
          <w14:textFill>
            <w14:solidFill>
              <w14:schemeClr w14:val="tx1"/>
            </w14:solidFill>
          </w14:textFill>
        </w:rPr>
        <w:t>诵读作品的参赛者仅限诵读人员，伴奏、摄像等人员均不作为参赛者。每位参赛者最多可参与个人和团队诵读作品各1件。</w:t>
      </w:r>
      <w:r>
        <w:rPr>
          <w:rFonts w:hint="eastAsia" w:ascii="仿宋_GB2312" w:eastAsia="仿宋_GB2312"/>
          <w:color w:val="000000" w:themeColor="text1"/>
          <w:kern w:val="0"/>
          <w:sz w:val="32"/>
          <w:szCs w:val="32"/>
          <w14:textFill>
            <w14:solidFill>
              <w14:schemeClr w14:val="tx1"/>
            </w14:solidFill>
          </w14:textFill>
        </w:rPr>
        <w:t>每个作品指导教师不超过</w:t>
      </w:r>
      <w:r>
        <w:rPr>
          <w:rFonts w:hint="eastAsia" w:eastAsia="仿宋_GB2312"/>
          <w:color w:val="000000" w:themeColor="text1"/>
          <w:kern w:val="0"/>
          <w:sz w:val="32"/>
          <w:szCs w:val="32"/>
          <w14:textFill>
            <w14:solidFill>
              <w14:schemeClr w14:val="tx1"/>
            </w14:solidFill>
          </w14:textFill>
        </w:rPr>
        <w:t>2</w:t>
      </w:r>
      <w:r>
        <w:rPr>
          <w:rFonts w:hint="eastAsia" w:ascii="仿宋_GB2312" w:eastAsia="仿宋_GB2312"/>
          <w:color w:val="000000" w:themeColor="text1"/>
          <w:kern w:val="0"/>
          <w:sz w:val="32"/>
          <w:szCs w:val="32"/>
          <w14:textFill>
            <w14:solidFill>
              <w14:schemeClr w14:val="tx1"/>
            </w14:solidFill>
          </w14:textFill>
        </w:rPr>
        <w:t>人，同一作品的参赛者不得同时署名该作品的指导教师。</w:t>
      </w:r>
      <w:r>
        <w:rPr>
          <w:rFonts w:hint="eastAsia" w:eastAsia="仿宋_GB2312"/>
          <w:sz w:val="32"/>
          <w:szCs w:val="32"/>
        </w:rPr>
        <w:t>指导教师应当具备相应的专业能力，能为参赛者提供专业指导。</w:t>
      </w:r>
    </w:p>
    <w:p w14:paraId="532BA8B9">
      <w:pPr>
        <w:widowControl/>
        <w:shd w:val="clear" w:color="auto" w:fill="FFFFFF"/>
        <w:adjustRightInd w:val="0"/>
        <w:snapToGrid w:val="0"/>
        <w:spacing w:line="600" w:lineRule="exact"/>
        <w:ind w:firstLine="640" w:firstLineChars="200"/>
        <w:rPr>
          <w:rFonts w:hint="eastAsia" w:ascii="仿宋_GB2312" w:eastAsia="仿宋_GB2312"/>
          <w:b w:val="0"/>
          <w:bCs w:val="0"/>
          <w:color w:val="000000" w:themeColor="text1"/>
          <w:kern w:val="0"/>
          <w:sz w:val="32"/>
          <w:szCs w:val="32"/>
          <w:lang w:val="en-US" w:eastAsia="zh-CN"/>
          <w14:textFill>
            <w14:solidFill>
              <w14:schemeClr w14:val="tx1"/>
            </w14:solidFill>
          </w14:textFill>
        </w:rPr>
      </w:pPr>
      <w:r>
        <w:rPr>
          <w:rFonts w:hint="eastAsia" w:ascii="仿宋_GB2312" w:hAnsi="Times New Roman" w:eastAsia="仿宋_GB2312" w:cs="Times New Roman"/>
          <w:b w:val="0"/>
          <w:bCs w:val="0"/>
          <w:i w:val="0"/>
          <w:iCs w:val="0"/>
          <w:caps w:val="0"/>
          <w:color w:val="000000" w:themeColor="text1"/>
          <w:spacing w:val="0"/>
          <w:kern w:val="0"/>
          <w:sz w:val="32"/>
          <w:szCs w:val="32"/>
          <w14:textFill>
            <w14:solidFill>
              <w14:schemeClr w14:val="tx1"/>
            </w14:solidFill>
          </w14:textFill>
        </w:rPr>
        <w:t>参赛者应使用规范汉字准确填写姓名、作品名称、所在单位等信息。作品上传时间截止后，相关信息不得更改。</w:t>
      </w:r>
    </w:p>
    <w:p w14:paraId="6EBDA5CD">
      <w:pPr>
        <w:widowControl/>
        <w:shd w:val="clear" w:color="auto" w:fill="FFFFFF"/>
        <w:adjustRightInd w:val="0"/>
        <w:snapToGrid w:val="0"/>
        <w:spacing w:line="600" w:lineRule="exact"/>
        <w:ind w:firstLine="640" w:firstLineChars="200"/>
        <w:rPr>
          <w:rFonts w:eastAsia="黑体" w:cs="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三、赛程安排</w:t>
      </w:r>
    </w:p>
    <w:p w14:paraId="39E0EC90">
      <w:pPr>
        <w:widowControl/>
        <w:shd w:val="clear" w:color="auto" w:fill="FFFFFF"/>
        <w:adjustRightInd w:val="0"/>
        <w:snapToGrid w:val="0"/>
        <w:spacing w:line="600" w:lineRule="exact"/>
        <w:ind w:firstLine="640" w:firstLineChars="200"/>
        <w:rPr>
          <w:rFonts w:hint="eastAsia" w:ascii="楷体" w:hAnsi="楷体" w:eastAsia="楷体"/>
          <w:color w:val="000000" w:themeColor="text1"/>
          <w:kern w:val="0"/>
          <w:sz w:val="32"/>
          <w:szCs w:val="32"/>
          <w:lang w:val="en-US" w:eastAsia="zh-CN"/>
          <w14:textFill>
            <w14:solidFill>
              <w14:schemeClr w14:val="tx1"/>
            </w14:solidFill>
          </w14:textFill>
        </w:rPr>
      </w:pPr>
      <w:r>
        <w:rPr>
          <w:rFonts w:hint="eastAsia" w:ascii="楷体" w:hAnsi="楷体" w:eastAsia="楷体"/>
          <w:color w:val="000000" w:themeColor="text1"/>
          <w:kern w:val="0"/>
          <w:sz w:val="32"/>
          <w:szCs w:val="32"/>
          <w:lang w:val="en-US" w:eastAsia="zh-CN"/>
          <w14:textFill>
            <w14:solidFill>
              <w14:schemeClr w14:val="tx1"/>
            </w14:solidFill>
          </w14:textFill>
        </w:rPr>
        <w:t>（一）作品提交</w:t>
      </w:r>
    </w:p>
    <w:p w14:paraId="40E5F77B">
      <w:pPr>
        <w:widowControl/>
        <w:shd w:val="clear" w:color="auto" w:fill="FFFFFF"/>
        <w:adjustRightInd w:val="0"/>
        <w:snapToGrid w:val="0"/>
        <w:spacing w:line="600" w:lineRule="exact"/>
        <w:ind w:firstLine="640" w:firstLineChars="200"/>
        <w:rPr>
          <w:rFonts w:hint="eastAsia" w:ascii="仿宋_GB2312" w:eastAsia="仿宋_GB2312"/>
          <w:color w:val="000000" w:themeColor="text1"/>
          <w:kern w:val="0"/>
          <w:sz w:val="32"/>
          <w:szCs w:val="32"/>
          <w:highlight w:val="none"/>
          <w:lang w:val="en-US" w:eastAsia="zh-CN"/>
          <w14:textFill>
            <w14:solidFill>
              <w14:schemeClr w14:val="tx1"/>
            </w14:solidFill>
          </w14:textFill>
        </w:rPr>
      </w:pPr>
      <w:r>
        <w:rPr>
          <w:rFonts w:hint="eastAsia" w:ascii="仿宋_GB2312" w:eastAsia="仿宋_GB2312"/>
          <w:color w:val="000000" w:themeColor="text1"/>
          <w:kern w:val="0"/>
          <w:sz w:val="32"/>
          <w:szCs w:val="32"/>
          <w:highlight w:val="none"/>
          <w:lang w:val="en-US" w:eastAsia="zh-CN"/>
          <w14:textFill>
            <w14:solidFill>
              <w14:schemeClr w14:val="tx1"/>
            </w14:solidFill>
          </w14:textFill>
        </w:rPr>
        <w:t>6月12日24:00前，参赛选手使用微信扫一扫下方二维码登录学校微信企业号，进入“第八届中华经典诵写讲大赛校内报名”，找到对应报名入口。</w:t>
      </w:r>
    </w:p>
    <w:p w14:paraId="5B22BBC7">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jc w:val="center"/>
        <w:textAlignment w:val="auto"/>
        <w:rPr>
          <w:rFonts w:hint="eastAsia" w:ascii="仿宋_GB2312" w:eastAsia="仿宋_GB2312"/>
          <w:color w:val="000000" w:themeColor="text1"/>
          <w:kern w:val="0"/>
          <w:sz w:val="32"/>
          <w:szCs w:val="32"/>
          <w:highlight w:val="none"/>
          <w:lang w:val="en-US" w:eastAsia="zh-CN"/>
          <w14:textFill>
            <w14:solidFill>
              <w14:schemeClr w14:val="tx1"/>
            </w14:solidFill>
          </w14:textFill>
        </w:rPr>
      </w:pPr>
      <w:r>
        <w:drawing>
          <wp:inline distT="0" distB="0" distL="114300" distR="114300">
            <wp:extent cx="2012950" cy="2052320"/>
            <wp:effectExtent l="0" t="0" r="1397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012950" cy="2052320"/>
                    </a:xfrm>
                    <a:prstGeom prst="rect">
                      <a:avLst/>
                    </a:prstGeom>
                    <a:noFill/>
                    <a:ln>
                      <a:noFill/>
                    </a:ln>
                  </pic:spPr>
                </pic:pic>
              </a:graphicData>
            </a:graphic>
          </wp:inline>
        </w:drawing>
      </w:r>
    </w:p>
    <w:p w14:paraId="66A76CA0">
      <w:pPr>
        <w:jc w:val="center"/>
        <w:rPr>
          <w:rFonts w:hint="eastAsia" w:ascii="楷体" w:hAnsi="楷体" w:eastAsia="楷体" w:cs="楷体"/>
          <w:lang w:val="en-US" w:eastAsia="zh-CN"/>
        </w:rPr>
      </w:pPr>
      <w:r>
        <w:rPr>
          <w:rFonts w:hint="eastAsia" w:ascii="楷体" w:hAnsi="楷体" w:eastAsia="楷体" w:cs="楷体"/>
          <w:lang w:val="en-US" w:eastAsia="zh-CN"/>
        </w:rPr>
        <w:t>请使用微信扫描二维码</w:t>
      </w:r>
    </w:p>
    <w:p w14:paraId="509FB56D">
      <w:pPr>
        <w:pStyle w:val="2"/>
        <w:keepNext/>
        <w:keepLines/>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eastAsia" w:ascii="仿宋_GB2312"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作品提交时请注意：将所有报名材料压缩打包命名为“诵读中国+中国石油大学（北京）+组别+作品名称</w:t>
      </w:r>
      <w:r>
        <w:rPr>
          <w:rFonts w:hint="eastAsia" w:ascii="仿宋_GB2312" w:eastAsia="仿宋_GB2312" w:cs="Times New Roman"/>
          <w:b w:val="0"/>
          <w:bCs w:val="0"/>
          <w:color w:val="000000" w:themeColor="text1"/>
          <w:kern w:val="0"/>
          <w:sz w:val="32"/>
          <w:szCs w:val="32"/>
          <w:highlight w:val="none"/>
          <w:lang w:val="en-US" w:eastAsia="zh-CN" w:bidi="ar-SA"/>
          <w14:textFill>
            <w14:solidFill>
              <w14:schemeClr w14:val="tx1"/>
            </w14:solidFill>
          </w14:textFill>
        </w:rPr>
        <w:t>+作品负责人姓名</w:t>
      </w:r>
      <w:r>
        <w:rPr>
          <w:rFonts w:hint="eastAsia" w:ascii="仿宋_GB2312"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w:t>
      </w:r>
      <w:r>
        <w:rPr>
          <w:rFonts w:hint="eastAsia" w:ascii="仿宋_GB2312" w:eastAsia="仿宋_GB2312" w:cs="Times New Roman"/>
          <w:b w:val="0"/>
          <w:bCs w:val="0"/>
          <w:color w:val="000000" w:themeColor="text1"/>
          <w:kern w:val="0"/>
          <w:sz w:val="32"/>
          <w:szCs w:val="32"/>
          <w:highlight w:val="none"/>
          <w:lang w:val="en-US" w:eastAsia="zh-CN" w:bidi="ar-SA"/>
          <w14:textFill>
            <w14:solidFill>
              <w14:schemeClr w14:val="tx1"/>
            </w14:solidFill>
          </w14:textFill>
        </w:rPr>
        <w:t>再上传。</w:t>
      </w:r>
    </w:p>
    <w:p w14:paraId="24DD00F2">
      <w:pPr>
        <w:widowControl/>
        <w:shd w:val="clear" w:color="auto" w:fill="FFFFFF"/>
        <w:adjustRightInd w:val="0"/>
        <w:snapToGrid w:val="0"/>
        <w:spacing w:line="600" w:lineRule="exact"/>
        <w:ind w:firstLine="640" w:firstLineChars="200"/>
        <w:rPr>
          <w:rFonts w:hint="eastAsia" w:ascii="楷体" w:hAnsi="楷体" w:eastAsia="楷体"/>
          <w:color w:val="000000" w:themeColor="text1"/>
          <w:kern w:val="0"/>
          <w:sz w:val="32"/>
          <w:szCs w:val="32"/>
          <w:lang w:val="en-US" w:eastAsia="zh-CN"/>
          <w14:textFill>
            <w14:solidFill>
              <w14:schemeClr w14:val="tx1"/>
            </w14:solidFill>
          </w14:textFill>
        </w:rPr>
      </w:pPr>
      <w:r>
        <w:rPr>
          <w:rFonts w:hint="eastAsia" w:ascii="楷体" w:hAnsi="楷体" w:eastAsia="楷体"/>
          <w:color w:val="000000" w:themeColor="text1"/>
          <w:kern w:val="0"/>
          <w:sz w:val="32"/>
          <w:szCs w:val="32"/>
          <w:lang w:val="en-US" w:eastAsia="zh-CN"/>
          <w14:textFill>
            <w14:solidFill>
              <w14:schemeClr w14:val="tx1"/>
            </w14:solidFill>
          </w14:textFill>
        </w:rPr>
        <w:t>（二）作品遴选</w:t>
      </w:r>
    </w:p>
    <w:p w14:paraId="1ECCF4BB">
      <w:pPr>
        <w:widowControl/>
        <w:shd w:val="clear" w:color="auto" w:fill="FFFFFF"/>
        <w:adjustRightInd w:val="0"/>
        <w:snapToGrid w:val="0"/>
        <w:spacing w:line="600" w:lineRule="exact"/>
        <w:ind w:firstLine="640" w:firstLineChars="200"/>
        <w:rPr>
          <w:rFonts w:hint="eastAsia" w:ascii="仿宋_GB2312" w:eastAsia="仿宋_GB2312"/>
          <w:color w:val="000000" w:themeColor="text1"/>
          <w:kern w:val="0"/>
          <w:sz w:val="32"/>
          <w:szCs w:val="32"/>
          <w:highlight w:val="none"/>
          <w:lang w:val="en-US" w:eastAsia="zh-CN"/>
          <w14:textFill>
            <w14:solidFill>
              <w14:schemeClr w14:val="tx1"/>
            </w14:solidFill>
          </w14:textFill>
        </w:rPr>
      </w:pPr>
      <w:r>
        <w:rPr>
          <w:rFonts w:hint="eastAsia" w:ascii="仿宋_GB2312" w:eastAsia="仿宋_GB2312"/>
          <w:color w:val="000000" w:themeColor="text1"/>
          <w:kern w:val="0"/>
          <w:sz w:val="32"/>
          <w:szCs w:val="32"/>
          <w:highlight w:val="none"/>
          <w:lang w:val="en-US" w:eastAsia="zh-CN"/>
          <w14:textFill>
            <w14:solidFill>
              <w14:schemeClr w14:val="tx1"/>
            </w14:solidFill>
          </w14:textFill>
        </w:rPr>
        <w:t>学校将组织专家评审，择优推荐参加北京赛区选拔赛，并组织被推荐人/团队在大赛官网完成注册、赛事报名、语言文化</w:t>
      </w:r>
      <w:bookmarkStart w:id="0" w:name="_GoBack"/>
      <w:bookmarkEnd w:id="0"/>
      <w:r>
        <w:rPr>
          <w:rFonts w:hint="eastAsia" w:ascii="仿宋_GB2312" w:eastAsia="仿宋_GB2312"/>
          <w:color w:val="000000" w:themeColor="text1"/>
          <w:kern w:val="0"/>
          <w:sz w:val="32"/>
          <w:szCs w:val="32"/>
          <w:highlight w:val="none"/>
          <w:lang w:val="en-US" w:eastAsia="zh-CN"/>
          <w14:textFill>
            <w14:solidFill>
              <w14:schemeClr w14:val="tx1"/>
            </w14:solidFill>
          </w14:textFill>
        </w:rPr>
        <w:t>知识及诵读常识测评</w:t>
      </w:r>
      <w:r>
        <w:rPr>
          <w:rFonts w:hint="eastAsia" w:ascii="仿宋_GB2312" w:eastAsia="仿宋_GB2312"/>
          <w:color w:val="000000" w:themeColor="text1"/>
          <w:kern w:val="0"/>
          <w:sz w:val="32"/>
          <w:szCs w:val="32"/>
          <w:lang w:val="en-US" w:eastAsia="zh-CN"/>
          <w14:textFill>
            <w14:solidFill>
              <w14:schemeClr w14:val="tx1"/>
            </w14:solidFill>
          </w14:textFill>
        </w:rPr>
        <w:t>和作品评审</w:t>
      </w:r>
      <w:r>
        <w:rPr>
          <w:rFonts w:hint="eastAsia" w:ascii="仿宋_GB2312" w:eastAsia="仿宋_GB2312"/>
          <w:color w:val="000000" w:themeColor="text1"/>
          <w:kern w:val="0"/>
          <w:sz w:val="32"/>
          <w:szCs w:val="32"/>
          <w:highlight w:val="none"/>
          <w:lang w:val="en-US" w:eastAsia="zh-CN"/>
          <w14:textFill>
            <w14:solidFill>
              <w14:schemeClr w14:val="tx1"/>
            </w14:solidFill>
          </w14:textFill>
        </w:rPr>
        <w:t>。测评可多次进行，60分以上方可获得参赛资格。每个参赛者被推荐作品限1件。团队参赛作品占比不低于一半。</w:t>
      </w:r>
    </w:p>
    <w:p w14:paraId="64FCC1A3">
      <w:pPr>
        <w:pStyle w:val="7"/>
        <w:ind w:left="0" w:leftChars="0"/>
        <w:rPr>
          <w:rFonts w:hint="default"/>
          <w:lang w:val="en-US" w:eastAsia="zh-CN"/>
        </w:rPr>
      </w:pPr>
      <w:r>
        <w:rPr>
          <w:rFonts w:hint="eastAsia" w:ascii="仿宋_GB2312" w:eastAsia="仿宋_GB2312"/>
          <w:color w:val="000000" w:themeColor="text1"/>
          <w:kern w:val="0"/>
          <w:sz w:val="32"/>
          <w:szCs w:val="32"/>
          <w:highlight w:val="none"/>
          <w:lang w:val="en-US" w:eastAsia="zh-CN"/>
          <w14:textFill>
            <w14:solidFill>
              <w14:schemeClr w14:val="tx1"/>
            </w14:solidFill>
          </w14:textFill>
        </w:rPr>
        <w:t>注册的手机号需与报名登记的手机号一致，每个手机号仅可上传一个作品，若同一手机号代报多个作品，所有代报作品将会取消评审资格。团队诵读作品由组内一人注册报名上传即可。</w:t>
      </w:r>
    </w:p>
    <w:p w14:paraId="0842E359">
      <w:pPr>
        <w:widowControl/>
        <w:shd w:val="clear" w:color="auto" w:fill="FFFFFF"/>
        <w:adjustRightInd w:val="0"/>
        <w:snapToGrid w:val="0"/>
        <w:spacing w:line="60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楷体" w:hAnsi="楷体" w:eastAsia="楷体"/>
          <w:color w:val="000000" w:themeColor="text1"/>
          <w:kern w:val="0"/>
          <w:sz w:val="32"/>
          <w:szCs w:val="32"/>
          <w:lang w:val="en-US" w:eastAsia="zh-CN"/>
          <w14:textFill>
            <w14:solidFill>
              <w14:schemeClr w14:val="tx1"/>
            </w14:solidFill>
          </w14:textFill>
        </w:rPr>
        <w:t>（三）市级评审</w:t>
      </w:r>
    </w:p>
    <w:p w14:paraId="32C1C909">
      <w:pPr>
        <w:widowControl/>
        <w:shd w:val="clear" w:color="auto" w:fill="FFFFFF"/>
        <w:adjustRightInd w:val="0"/>
        <w:snapToGrid w:val="0"/>
        <w:spacing w:line="600" w:lineRule="exact"/>
        <w:ind w:firstLine="640" w:firstLineChars="200"/>
      </w:pPr>
      <w:r>
        <w:rPr>
          <w:rFonts w:hint="eastAsia" w:ascii="仿宋_GB2312" w:eastAsia="仿宋_GB2312"/>
          <w:color w:val="000000" w:themeColor="text1"/>
          <w:kern w:val="0"/>
          <w:sz w:val="32"/>
          <w:szCs w:val="32"/>
          <w:highlight w:val="none"/>
          <w:lang w:val="en-US" w:eastAsia="zh-CN"/>
          <w14:textFill>
            <w14:solidFill>
              <w14:schemeClr w14:val="tx1"/>
            </w14:solidFill>
          </w14:textFill>
        </w:rPr>
        <w:t>被推荐的参赛者根据短信提示登录大赛官网（https://jdsxj.eduyun.cn），使用登记的手机号完成作品提交。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2D1799-64DE-455E-914C-6D1103A114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C9EFCC43-3443-40A3-B28C-08D88AFE9F2B}"/>
  </w:font>
  <w:font w:name="仿宋_GB2312">
    <w:panose1 w:val="02010609030101010101"/>
    <w:charset w:val="86"/>
    <w:family w:val="modern"/>
    <w:pitch w:val="default"/>
    <w:sig w:usb0="00000001" w:usb1="080E0000" w:usb2="00000000" w:usb3="00000000" w:csb0="00040000" w:csb1="00000000"/>
    <w:embedRegular r:id="rId3" w:fontKey="{BB2A53F7-0A44-417F-87A5-7936A83C6733}"/>
  </w:font>
  <w:font w:name="楷体">
    <w:panose1 w:val="02010609060101010101"/>
    <w:charset w:val="86"/>
    <w:family w:val="modern"/>
    <w:pitch w:val="default"/>
    <w:sig w:usb0="800002BF" w:usb1="38CF7CFA" w:usb2="00000016" w:usb3="00000000" w:csb0="00040001" w:csb1="00000000"/>
    <w:embedRegular r:id="rId4" w:fontKey="{7A4307B2-B146-410D-816E-F031E79CDBA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0MDMwMzgxZWZkOWI5OWMyNmIyNDliNjBiNzc1ZTcifQ=="/>
  </w:docVars>
  <w:rsids>
    <w:rsidRoot w:val="79470A35"/>
    <w:rsid w:val="00A25301"/>
    <w:rsid w:val="14BC178D"/>
    <w:rsid w:val="2C3B2328"/>
    <w:rsid w:val="2CE03BCE"/>
    <w:rsid w:val="30913CD1"/>
    <w:rsid w:val="32025840"/>
    <w:rsid w:val="45836318"/>
    <w:rsid w:val="56E57E9E"/>
    <w:rsid w:val="599E37C5"/>
    <w:rsid w:val="63FA510E"/>
    <w:rsid w:val="6FA83C70"/>
    <w:rsid w:val="79470A35"/>
    <w:rsid w:val="7F6B6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Body Text First Indent 21"/>
    <w:basedOn w:val="8"/>
    <w:autoRedefine/>
    <w:qFormat/>
    <w:uiPriority w:val="0"/>
    <w:pPr>
      <w:spacing w:before="100" w:beforeAutospacing="1" w:after="100" w:afterAutospacing="1"/>
      <w:ind w:left="420" w:leftChars="200" w:firstLine="420" w:firstLineChars="200"/>
    </w:pPr>
    <w:rPr>
      <w:rFonts w:ascii="Calibri" w:hAnsi="Calibri"/>
    </w:rPr>
  </w:style>
  <w:style w:type="paragraph" w:customStyle="1" w:styleId="8">
    <w:name w:val="Body Text Indent1"/>
    <w:basedOn w:val="1"/>
    <w:autoRedefine/>
    <w:qFormat/>
    <w:uiPriority w:val="0"/>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1441</Words>
  <Characters>1492</Characters>
  <Lines>0</Lines>
  <Paragraphs>0</Paragraphs>
  <TotalTime>5</TotalTime>
  <ScaleCrop>false</ScaleCrop>
  <LinksUpToDate>false</LinksUpToDate>
  <CharactersWithSpaces>1492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2025-04-08T00:21:00Z</dcterms:created>
  <dc:creator>王星</dc:creator>
  <cp:lastModifiedBy>王星</cp:lastModifiedBy>
  <dcterms:modified xsi:type="dcterms:W3CDTF">2026-05-31T01:40:20Z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C0D119861D4F42548EB9EAEE7468513D_13</vt:lpwstr>
  </property>
  <property fmtid="{D5CDD505-2E9C-101B-9397-08002B2CF9AE}" pid="4" name="KSOTemplateDocerSaveRecord">
    <vt:lpwstr>eyJoZGlkIjoiZjI0MDMwMzgxZWZkOWI5OWMyNmIyNDliNjBiNzc1ZTciLCJ1c2VySWQiOiIxNTU3ODQ3NTYxIn0=</vt:lpwstr>
  </property>
</Properties>
</file>