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C049">
      <w:pPr>
        <w:adjustRightInd w:val="0"/>
        <w:snapToGrid w:val="0"/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294A9D0B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7BA850C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中国石油大学（北京）202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年“笔墨中国”书写大赛选拔方案</w:t>
      </w:r>
    </w:p>
    <w:p w14:paraId="0B5F4688">
      <w:pPr>
        <w:widowControl/>
        <w:shd w:val="clear" w:color="auto" w:fill="FFFFFF"/>
        <w:spacing w:line="600" w:lineRule="exact"/>
        <w:jc w:val="both"/>
        <w:outlineLvl w:val="2"/>
        <w:rPr>
          <w:rFonts w:hint="eastAsia" w:eastAsia="微软雅黑" w:cs="宋体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 w14:paraId="741369D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汉字和以汉字为载体的中国书法是中华民族的文化瑰宝。为引导青少年热爱祖国文字和书法艺术，熟悉、亲近经典，提高规范使用汉字的意识和能力，传承弘扬中华优秀文化，中国石油大学（北京）举办“笔墨中国”书写大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校内推荐选拔工作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，推荐优秀作品参加北京赛区选拔赛，方案如下。</w:t>
      </w:r>
    </w:p>
    <w:p w14:paraId="199BF011">
      <w:pPr>
        <w:spacing w:line="60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51864A3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参赛对象为在校学生、在职教师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社会人员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23217E1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（一）书法作品类</w:t>
      </w:r>
    </w:p>
    <w:p w14:paraId="3DDC3308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设硬笔、毛笔和粉笔三个类别。其中硬笔、毛笔每个类别分为大学生组（含研究生、留学生）、教师组（含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在站博士后</w:t>
      </w:r>
      <w:r>
        <w:rPr>
          <w:rFonts w:hint="eastAsia" w:eastAsia="仿宋_GB2312"/>
          <w:sz w:val="32"/>
          <w:szCs w:val="32"/>
          <w:highlight w:val="none"/>
        </w:rPr>
        <w:t>）、社会人员组；粉笔类别分为教师组（含在站博士后）。</w:t>
      </w:r>
    </w:p>
    <w:p w14:paraId="15B50A4A">
      <w:pPr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楷体" w:cs="楷体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sz w:val="32"/>
          <w:szCs w:val="32"/>
          <w:highlight w:val="none"/>
        </w:rPr>
        <w:t>（二）书法文创类</w:t>
      </w:r>
    </w:p>
    <w:p w14:paraId="576DA333">
      <w:pPr>
        <w:adjustRightInd w:val="0"/>
        <w:snapToGrid w:val="0"/>
        <w:spacing w:line="600" w:lineRule="exact"/>
        <w:ind w:firstLine="616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pacing w:val="-6"/>
          <w:sz w:val="32"/>
          <w:szCs w:val="32"/>
          <w:highlight w:val="none"/>
        </w:rPr>
        <w:t>设硬笔、毛笔两个类别。每个类别分青少年组（18岁以下）、成人组（18岁及以上）。</w:t>
      </w:r>
    </w:p>
    <w:p w14:paraId="473DEE66">
      <w:pPr>
        <w:spacing w:line="60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5CC54518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（一）作品内容</w:t>
      </w:r>
    </w:p>
    <w:p w14:paraId="7D5F3C3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体现中华优秀文化、爱国情怀以及反映积极向上时代精神的古今诗文、楹联、词语、名言警句，或中华优秀图书的内容节选等。当代内容以正式出版或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省级以上广播电视等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主流媒体公开发表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，出版、发表时间2年以上，并被广泛传播，内容主题须相对完整。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改编、自创以及网络文本等不在征集之列。</w:t>
      </w:r>
    </w:p>
    <w:p w14:paraId="09C76F3C">
      <w:pPr>
        <w:adjustRightInd w:val="0"/>
        <w:snapToGrid w:val="0"/>
        <w:spacing w:line="600" w:lineRule="exact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粉笔类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作品须使用规范汉字（以《通用规范汉字表》为依据），字体要求使用楷书或行书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楷书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画形态和离合关系正确，行书作品不能随意改变笔画形态和夹带草书；毛笔类作品鼓励使用规范汉字，因艺术表达需要可使用繁体字及经典碑帖中所见的写法，字体不限（篆书、草书须附释文），但须通篇统一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不可提交临摹作品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416E82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（二）作品要求</w:t>
      </w:r>
    </w:p>
    <w:p w14:paraId="3AD14052">
      <w:pPr>
        <w:adjustRightInd w:val="0"/>
        <w:snapToGrid w:val="0"/>
        <w:spacing w:line="60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1.书法作品类</w:t>
      </w:r>
    </w:p>
    <w:p w14:paraId="4AB87C54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类作品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可使用中性笔、钢笔、秀丽笔。作品用纸规格不超过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纸大小（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29.7cm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42cm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以内）。</w:t>
      </w:r>
    </w:p>
    <w:p w14:paraId="260A4D4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毛笔类作品用纸规格为六尺整张宣纸（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95cm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180cm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，一律为竖式，不得托裱。手卷、册页等形式不在参赛范围之内。</w:t>
      </w:r>
    </w:p>
    <w:p w14:paraId="4E53470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粉笔类作品一律使用白色粉笔，横排横写。</w:t>
      </w:r>
    </w:p>
    <w:p w14:paraId="0CBBB6CC">
      <w:pPr>
        <w:pStyle w:val="4"/>
        <w:keepNext w:val="0"/>
        <w:keepLines w:val="0"/>
        <w:widowControl/>
        <w:suppressLineNumbers w:val="0"/>
        <w:ind w:left="0" w:firstLine="640" w:firstLineChars="200"/>
        <w:jc w:val="both"/>
        <w:rPr>
          <w:rFonts w:hint="eastAsia" w:ascii="仿宋_GB2312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2.书法文创类</w:t>
      </w:r>
    </w:p>
    <w:p w14:paraId="28EC54D3">
      <w:pPr>
        <w:pStyle w:val="4"/>
        <w:keepNext w:val="0"/>
        <w:keepLines w:val="0"/>
        <w:widowControl/>
        <w:suppressLineNumbers w:val="0"/>
        <w:ind w:left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可使用硬笔书法或毛笔书法为主要表现形式。作品材质可选用甲骨、金属、石、玉、陶、竹、木、帛、布、纸等，作品呈现载体包括但不限于贺卡、成扇、板报、挂历、台历、书签、藏书票等多种形式。每件作品限采用一种载体形式，保证作品的整体性和完整性。</w:t>
      </w:r>
    </w:p>
    <w:p w14:paraId="2B8CDAD0">
      <w:pPr>
        <w:widowControl/>
        <w:adjustRightInd w:val="0"/>
        <w:snapToGrid w:val="0"/>
        <w:spacing w:line="600" w:lineRule="exact"/>
        <w:ind w:firstLine="640" w:firstLineChars="200"/>
        <w:rPr>
          <w:rFonts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（三）提交要求</w:t>
      </w:r>
    </w:p>
    <w:p w14:paraId="2072B14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参赛作品应为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年新创作的作品，由参赛者独立完成。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参赛人员需同时提交参赛作品图片与书写视频（书写视频旨在证明作品确为本人书写）。</w:t>
      </w:r>
    </w:p>
    <w:p w14:paraId="234FFE1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参赛人员需同时提交参赛作品图片与书写视频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图片和视频要求如下：</w:t>
      </w:r>
    </w:p>
    <w:p w14:paraId="721BC48E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</w:t>
      </w:r>
      <w:r>
        <w:rPr>
          <w:rFonts w:eastAsia="仿宋_GB2312"/>
          <w:sz w:val="32"/>
          <w:szCs w:val="32"/>
          <w:highlight w:val="none"/>
        </w:rPr>
        <w:t>.</w:t>
      </w:r>
      <w:r>
        <w:rPr>
          <w:rFonts w:hint="eastAsia" w:eastAsia="仿宋_GB2312"/>
          <w:sz w:val="32"/>
          <w:szCs w:val="32"/>
          <w:highlight w:val="none"/>
        </w:rPr>
        <w:t>参赛作品图片要求</w:t>
      </w:r>
    </w:p>
    <w:p w14:paraId="5747A02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硬笔类作品上传分辨率为300DPI以上的扫描图片；毛笔类、粉笔类作品上传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正面、</w:t>
      </w:r>
      <w:r>
        <w:rPr>
          <w:rFonts w:hint="eastAsia" w:eastAsia="仿宋_GB2312"/>
          <w:sz w:val="32"/>
          <w:szCs w:val="32"/>
          <w:highlight w:val="none"/>
        </w:rPr>
        <w:t>高清照片，格式为JPG或JPEG，大小为2</w:t>
      </w:r>
      <w:r>
        <w:rPr>
          <w:rFonts w:hint="eastAsia" w:ascii="Times New Roman" w:eastAsia="仿宋_GB2312"/>
          <w:sz w:val="32"/>
          <w:szCs w:val="32"/>
          <w:highlight w:val="none"/>
        </w:rPr>
        <w:t>—</w:t>
      </w:r>
      <w:r>
        <w:rPr>
          <w:rFonts w:hint="eastAsia" w:eastAsia="仿宋_GB2312"/>
          <w:sz w:val="32"/>
          <w:szCs w:val="32"/>
          <w:highlight w:val="none"/>
        </w:rPr>
        <w:t>10MB，要求能体现作品整体效果与细节特点。书法文创序列作品需同时提交创作思路（800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字</w:t>
      </w:r>
      <w:r>
        <w:rPr>
          <w:rFonts w:hint="eastAsia" w:eastAsia="仿宋_GB2312"/>
          <w:sz w:val="32"/>
          <w:szCs w:val="32"/>
          <w:highlight w:val="none"/>
        </w:rPr>
        <w:t>以内）。</w:t>
      </w:r>
    </w:p>
    <w:p w14:paraId="5BCD7F41">
      <w:pPr>
        <w:numPr>
          <w:ilvl w:val="-1"/>
          <w:numId w:val="0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/>
          <w:sz w:val="32"/>
          <w:szCs w:val="32"/>
          <w:highlight w:val="none"/>
        </w:rPr>
        <w:t>书写</w:t>
      </w:r>
      <w:r>
        <w:rPr>
          <w:rFonts w:eastAsia="仿宋_GB2312"/>
          <w:sz w:val="32"/>
          <w:szCs w:val="32"/>
          <w:highlight w:val="none"/>
        </w:rPr>
        <w:t>视频要求</w:t>
      </w:r>
    </w:p>
    <w:p w14:paraId="7F344EEB">
      <w:pPr>
        <w:pStyle w:val="8"/>
        <w:ind w:left="0" w:leftChars="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为体现作品为参赛者本人创作，请录制书写视频。要求横屏录制；</w:t>
      </w:r>
      <w:r>
        <w:rPr>
          <w:rFonts w:eastAsia="仿宋_GB2312"/>
          <w:sz w:val="32"/>
          <w:szCs w:val="32"/>
          <w:highlight w:val="none"/>
        </w:rPr>
        <w:t>书写开始前，参赛者手持带本人照片的证件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完整呈现上半身，持证展示时长不少于</w:t>
      </w:r>
      <w:r>
        <w:rPr>
          <w:rFonts w:eastAsia="仿宋_GB2312"/>
          <w:sz w:val="32"/>
          <w:szCs w:val="32"/>
          <w:highlight w:val="none"/>
        </w:rPr>
        <w:t>5秒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eastAsia="仿宋_GB2312"/>
          <w:sz w:val="32"/>
          <w:szCs w:val="32"/>
          <w:highlight w:val="none"/>
        </w:rPr>
        <w:t>接着录制书写过程，仅需书写参赛作品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起始</w:t>
      </w:r>
      <w:r>
        <w:rPr>
          <w:rFonts w:hint="eastAsia" w:eastAsia="仿宋_GB2312"/>
          <w:sz w:val="32"/>
          <w:szCs w:val="32"/>
          <w:highlight w:val="none"/>
        </w:rPr>
        <w:t>部分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eastAsia="仿宋_GB2312"/>
          <w:sz w:val="32"/>
          <w:szCs w:val="32"/>
          <w:highlight w:val="none"/>
        </w:rPr>
        <w:t>内容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sz w:val="32"/>
          <w:szCs w:val="32"/>
          <w:highlight w:val="none"/>
        </w:rPr>
        <w:t>2分钟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</w:rPr>
        <w:t>无需写完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整作品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）；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书写</w:t>
      </w:r>
      <w:r>
        <w:rPr>
          <w:rFonts w:hint="eastAsia" w:eastAsia="仿宋_GB2312"/>
          <w:sz w:val="32"/>
          <w:szCs w:val="32"/>
          <w:highlight w:val="none"/>
        </w:rPr>
        <w:t>时长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达2分钟后，参赛者</w:t>
      </w:r>
      <w:r>
        <w:rPr>
          <w:rFonts w:eastAsia="仿宋_GB2312"/>
          <w:sz w:val="32"/>
          <w:szCs w:val="32"/>
          <w:highlight w:val="none"/>
        </w:rPr>
        <w:t>手持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书写的部分作品内容，</w:t>
      </w:r>
      <w:r>
        <w:rPr>
          <w:rFonts w:eastAsia="仿宋_GB2312"/>
          <w:sz w:val="32"/>
          <w:szCs w:val="32"/>
          <w:highlight w:val="none"/>
        </w:rPr>
        <w:t>正对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镜头展示</w:t>
      </w:r>
      <w:r>
        <w:rPr>
          <w:rFonts w:eastAsia="仿宋_GB2312"/>
          <w:sz w:val="32"/>
          <w:szCs w:val="32"/>
          <w:highlight w:val="none"/>
        </w:rPr>
        <w:t>5秒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视频全程连续无中断、无剪辑、非镜像，画面清晰；格式为</w:t>
      </w:r>
      <w:r>
        <w:rPr>
          <w:rFonts w:eastAsia="仿宋_GB2312"/>
          <w:sz w:val="32"/>
          <w:szCs w:val="32"/>
          <w:highlight w:val="none"/>
        </w:rPr>
        <w:t>MP4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300MB以内。</w:t>
      </w:r>
    </w:p>
    <w:p w14:paraId="2CF31E01">
      <w:pPr>
        <w:adjustRightInd w:val="0"/>
        <w:snapToGrid w:val="0"/>
        <w:spacing w:line="600" w:lineRule="exact"/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（四）其他要求</w:t>
      </w:r>
    </w:p>
    <w:p w14:paraId="65F53D66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每人限报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件作品，限报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名指导教师。同一作品的参赛者不得同时署名该作品的指导教师。</w:t>
      </w:r>
    </w:p>
    <w:p w14:paraId="0DC7FB4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者应使用规范汉字准确填写姓名、作品名称、所在单位或学校全称等信息。毛笔类作品填写书体信息，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0576B939"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03CF989D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（一）作品提交</w:t>
      </w:r>
    </w:p>
    <w:p w14:paraId="40E5F77B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6月12日24:00前，参赛选手使用微信扫一扫下方二维码登录学校微信企业号，进入“第八届中华经典诵写讲大赛校内报名”，找到对应报名入口。</w:t>
      </w:r>
    </w:p>
    <w:p w14:paraId="5B22BBC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center"/>
        <w:textAlignment w:val="auto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012950" cy="2052320"/>
            <wp:effectExtent l="0" t="0" r="139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76CA0">
      <w:pPr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请使用微信扫描二维码</w:t>
      </w:r>
    </w:p>
    <w:p w14:paraId="54C8A826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9681945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default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提交时请注意：图片命名为“笔墨中国+中国石油大学（北京）+组别+作品名称”。视频命名为“笔墨中国+中国石油大学（北京）+组别+作品名称+书写视频”，释文命名为“笔墨中国+中国石油大学（北京）+组别+作品名称+释文”，版本图片和出版物版本信息命名为“笔墨中国+中国石油大学（北京）+组别+作品名称+版本图片和出版物版本信息”。将所有报名材料压缩打包命名为“笔墨中国+中国石油大学（北京）+组别+作品名称+</w:t>
      </w:r>
      <w:r>
        <w:rPr>
          <w:rFonts w:hint="eastAsia" w:ascii="仿宋_GB2312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作品负责人姓名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”再上传。</w:t>
      </w:r>
    </w:p>
    <w:p w14:paraId="2DC631EC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（二）作品遴选</w:t>
      </w:r>
    </w:p>
    <w:p w14:paraId="4DE21F64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组织专家评审，择优推荐参加北京赛区选拔赛并组织被推荐人在大赛官网完成注册、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赛事报名、语言文字知识及书法常识测评、作品评审。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多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次进行，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获得参赛资格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270B16">
      <w:pPr>
        <w:pStyle w:val="8"/>
        <w:ind w:left="0" w:leftChars="0" w:firstLine="640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注册的手机号需与报名登记的手机号一致，每个手机号仅可上传一个作品，若同一手机号代报多个作品，所有代报作品将会取消评审资格。</w:t>
      </w:r>
    </w:p>
    <w:p w14:paraId="78C34B7E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（三）市级评审</w:t>
      </w:r>
    </w:p>
    <w:p w14:paraId="56E0F295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被推荐的参赛者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根据短信提示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登录大赛官网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（https://jdsxj.eduyun.cn），使用登记的手机号（手机号不可修改）上传作品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图片和书写视频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531C602">
      <w:pPr>
        <w:pStyle w:val="8"/>
        <w:widowControl/>
        <w:shd w:val="clear" w:color="auto" w:fill="FFFFFF"/>
        <w:adjustRightInd w:val="0"/>
        <w:snapToGrid w:val="0"/>
        <w:spacing w:line="600" w:lineRule="exact"/>
        <w:ind w:left="-210" w:leftChars="-100" w:firstLineChars="200"/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上传后，学校汇总获推荐纸质作品（不退还），以校为单位邮寄参加北京市赛。作品须按组别分好打包，作品背面右下角位置注明作品ID（作品提交后生成）、姓名、单位、地区、组别、作品类别、作品名称、注册手机号等信息，以防作品分拆后无法辨识核对。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粉笔作品纸质版提交要求，将书写内容拍照并A4纸打印（黑白或彩色）。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20B129-7F03-4C0F-843A-2FDA07B621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EFB8578-8BF0-4470-8864-DBAD553D784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9B63047-60C3-4F01-86AE-B22F81C261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DB0659-A9D0-4DBF-9D74-AD7D0097E3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9DDEC64-EE86-4F39-B671-1B7CF86ED4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2D1C3C5A"/>
    <w:rsid w:val="128731E1"/>
    <w:rsid w:val="1D0F6855"/>
    <w:rsid w:val="2AAE2598"/>
    <w:rsid w:val="2D1C3C5A"/>
    <w:rsid w:val="37A02515"/>
    <w:rsid w:val="43FD5D7F"/>
    <w:rsid w:val="59E6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 First Indent 21"/>
    <w:basedOn w:val="9"/>
    <w:autoRedefine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9">
    <w:name w:val="Body Text Indent1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2092</Words>
  <Characters>2171</Characters>
  <Lines>0</Lines>
  <Paragraphs>0</Paragraphs>
  <TotalTime>0</TotalTime>
  <ScaleCrop>false</ScaleCrop>
  <LinksUpToDate>false</LinksUpToDate>
  <CharactersWithSpaces>2171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2025-04-08T00:23:00Z</dcterms:created>
  <dc:creator>王星</dc:creator>
  <cp:lastModifiedBy>王星</cp:lastModifiedBy>
  <dcterms:modified xsi:type="dcterms:W3CDTF">2026-05-31T01:20:41Z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D985AE91DC2D4AE4BE172990873D3EB0_13</vt:lpwstr>
  </property>
  <property fmtid="{D5CDD505-2E9C-101B-9397-08002B2CF9AE}" pid="4" name="KSOTemplateDocerSaveRecord">
    <vt:lpwstr>eyJoZGlkIjoiZjI0MDMwMzgxZWZkOWI5OWMyNmIyNDliNjBiNzc1ZTciLCJ1c2VySWQiOiIxNTU3ODQ3NTYxIn0=</vt:lpwstr>
  </property>
</Properties>
</file>