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30F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1477F278">
      <w:pPr>
        <w:spacing w:after="156" w:afterLines="50"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北京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市专业报刊好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新闻参评作品推荐表</w:t>
      </w:r>
    </w:p>
    <w:tbl>
      <w:tblPr>
        <w:tblStyle w:val="11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422"/>
        <w:gridCol w:w="1690"/>
        <w:gridCol w:w="325"/>
        <w:gridCol w:w="1065"/>
        <w:gridCol w:w="2295"/>
      </w:tblGrid>
      <w:tr w14:paraId="1BB9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450" w:type="dxa"/>
            <w:vMerge w:val="restart"/>
            <w:vAlign w:val="center"/>
          </w:tcPr>
          <w:p w14:paraId="18F78C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489" w:type="dxa"/>
            <w:gridSpan w:val="3"/>
            <w:vMerge w:val="restart"/>
            <w:vAlign w:val="center"/>
          </w:tcPr>
          <w:p w14:paraId="022D4A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中石大首批以实践成果申请学位的专业学位硕士研究生答辩通过</w:t>
            </w:r>
          </w:p>
        </w:tc>
        <w:tc>
          <w:tcPr>
            <w:tcW w:w="1390" w:type="dxa"/>
            <w:gridSpan w:val="2"/>
            <w:vAlign w:val="center"/>
          </w:tcPr>
          <w:p w14:paraId="696C38A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295" w:type="dxa"/>
            <w:vAlign w:val="center"/>
          </w:tcPr>
          <w:p w14:paraId="2014EE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消息</w:t>
            </w:r>
          </w:p>
        </w:tc>
      </w:tr>
      <w:tr w14:paraId="16F6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450" w:type="dxa"/>
            <w:vMerge w:val="continue"/>
            <w:vAlign w:val="center"/>
          </w:tcPr>
          <w:p w14:paraId="5E073D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71BEADA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4B899A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295" w:type="dxa"/>
            <w:vAlign w:val="center"/>
          </w:tcPr>
          <w:p w14:paraId="01CB43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6F5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50" w:type="dxa"/>
            <w:vMerge w:val="continue"/>
            <w:vAlign w:val="center"/>
          </w:tcPr>
          <w:p w14:paraId="5FC177C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29F303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9021A6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295" w:type="dxa"/>
            <w:vAlign w:val="center"/>
          </w:tcPr>
          <w:p w14:paraId="174831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0EF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450" w:type="dxa"/>
            <w:vAlign w:val="center"/>
          </w:tcPr>
          <w:p w14:paraId="5FFE0EB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  者</w:t>
            </w:r>
          </w:p>
          <w:p w14:paraId="70888B1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（主创人员）</w:t>
            </w:r>
          </w:p>
        </w:tc>
        <w:tc>
          <w:tcPr>
            <w:tcW w:w="2799" w:type="dxa"/>
            <w:gridSpan w:val="2"/>
            <w:vAlign w:val="center"/>
          </w:tcPr>
          <w:p w14:paraId="70E40D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齐昌政、尹美尧</w:t>
            </w:r>
          </w:p>
        </w:tc>
        <w:tc>
          <w:tcPr>
            <w:tcW w:w="1690" w:type="dxa"/>
            <w:vAlign w:val="center"/>
          </w:tcPr>
          <w:p w14:paraId="58591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685" w:type="dxa"/>
            <w:gridSpan w:val="3"/>
            <w:vAlign w:val="center"/>
          </w:tcPr>
          <w:p w14:paraId="24029E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苏汝婷、李煜</w:t>
            </w:r>
          </w:p>
        </w:tc>
      </w:tr>
      <w:tr w14:paraId="68C8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vAlign w:val="center"/>
          </w:tcPr>
          <w:p w14:paraId="0589F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799" w:type="dxa"/>
            <w:gridSpan w:val="2"/>
            <w:vAlign w:val="center"/>
          </w:tcPr>
          <w:p w14:paraId="5723C4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  <w:tc>
          <w:tcPr>
            <w:tcW w:w="1690" w:type="dxa"/>
            <w:vAlign w:val="center"/>
          </w:tcPr>
          <w:p w14:paraId="6A2311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  <w:p w14:paraId="5D007E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eastAsia="zh-CN"/>
              </w:rPr>
              <w:t>（发布平台）</w:t>
            </w:r>
          </w:p>
        </w:tc>
        <w:tc>
          <w:tcPr>
            <w:tcW w:w="3685" w:type="dxa"/>
            <w:gridSpan w:val="3"/>
            <w:vAlign w:val="center"/>
          </w:tcPr>
          <w:p w14:paraId="5C6E28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中国石油大学（北京）校报</w:t>
            </w:r>
          </w:p>
        </w:tc>
      </w:tr>
      <w:tr w14:paraId="28D1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exact"/>
          <w:jc w:val="center"/>
        </w:trPr>
        <w:tc>
          <w:tcPr>
            <w:tcW w:w="1450" w:type="dxa"/>
            <w:vAlign w:val="center"/>
          </w:tcPr>
          <w:p w14:paraId="45F672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799" w:type="dxa"/>
            <w:gridSpan w:val="2"/>
            <w:vAlign w:val="center"/>
          </w:tcPr>
          <w:p w14:paraId="273744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2025年第14期二版</w:t>
            </w:r>
          </w:p>
        </w:tc>
        <w:tc>
          <w:tcPr>
            <w:tcW w:w="1690" w:type="dxa"/>
            <w:vAlign w:val="center"/>
          </w:tcPr>
          <w:p w14:paraId="272EBE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685" w:type="dxa"/>
            <w:gridSpan w:val="3"/>
            <w:vAlign w:val="center"/>
          </w:tcPr>
          <w:p w14:paraId="7AD3CC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2025年6月18日</w:t>
            </w:r>
          </w:p>
        </w:tc>
      </w:tr>
      <w:tr w14:paraId="18AC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2827" w:type="dxa"/>
            <w:gridSpan w:val="2"/>
            <w:vAlign w:val="center"/>
          </w:tcPr>
          <w:p w14:paraId="62B87D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5"/>
            <w:vAlign w:val="center"/>
          </w:tcPr>
          <w:p w14:paraId="2DEEF7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https://mp.weixin.qq.com/s/XAJfouKGLKqcqPdjwvOTGw</w:t>
            </w:r>
          </w:p>
        </w:tc>
      </w:tr>
      <w:tr w14:paraId="3B88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2827" w:type="dxa"/>
            <w:gridSpan w:val="2"/>
            <w:vAlign w:val="center"/>
          </w:tcPr>
          <w:p w14:paraId="4A516B6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新闻专栏作品填报刊播周期、2024年度发布总期（次）数</w:t>
            </w:r>
          </w:p>
        </w:tc>
        <w:tc>
          <w:tcPr>
            <w:tcW w:w="6797" w:type="dxa"/>
            <w:gridSpan w:val="5"/>
            <w:vAlign w:val="center"/>
          </w:tcPr>
          <w:p w14:paraId="1A9C01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2021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  <w:jc w:val="center"/>
        </w:trPr>
        <w:tc>
          <w:tcPr>
            <w:tcW w:w="2827" w:type="dxa"/>
            <w:gridSpan w:val="2"/>
            <w:vAlign w:val="center"/>
          </w:tcPr>
          <w:p w14:paraId="6141A7F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新闻漫画、新闻摄影作品填写所配合的文字报道的标题</w:t>
            </w:r>
          </w:p>
        </w:tc>
        <w:tc>
          <w:tcPr>
            <w:tcW w:w="6797" w:type="dxa"/>
            <w:gridSpan w:val="5"/>
            <w:vAlign w:val="center"/>
          </w:tcPr>
          <w:p w14:paraId="19E761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73AD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2827" w:type="dxa"/>
            <w:gridSpan w:val="2"/>
            <w:vAlign w:val="center"/>
          </w:tcPr>
          <w:p w14:paraId="0C3588B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新闻漫画、新闻摄影填写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6797" w:type="dxa"/>
            <w:gridSpan w:val="5"/>
            <w:vAlign w:val="center"/>
          </w:tcPr>
          <w:p w14:paraId="69DC959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62AE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0" w:hRule="atLeast"/>
          <w:jc w:val="center"/>
        </w:trPr>
        <w:tc>
          <w:tcPr>
            <w:tcW w:w="1450" w:type="dxa"/>
            <w:vAlign w:val="center"/>
          </w:tcPr>
          <w:p w14:paraId="070291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8E12D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93574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04924DA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22B695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63CE39E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6"/>
            <w:vAlign w:val="center"/>
          </w:tcPr>
          <w:p w14:paraId="089A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专业学位研究生教育是培养实践创新型人才的重要途径。随着《学位法》正式实施，实践成果纳入申请学位的新维度，专业学位研究生教育生态得到重塑。在此背景下，该作品报道了学生张百川、赵越东依托重大科研项目，锚定企业生产需求，凭借扎实的产业实践成果，成为学校首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也是全国首批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以产品设计类实践成果申请学位的专业学位研究生。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学校研究生院负责该报道的策划撰写，报道发布后受到广泛关注，学校官方平台累计浏览量达2万+。</w:t>
            </w:r>
          </w:p>
        </w:tc>
      </w:tr>
      <w:tr w14:paraId="1B4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7" w:hRule="exact"/>
          <w:jc w:val="center"/>
        </w:trPr>
        <w:tc>
          <w:tcPr>
            <w:tcW w:w="1450" w:type="dxa"/>
            <w:vAlign w:val="center"/>
          </w:tcPr>
          <w:p w14:paraId="0FDE301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759EB2A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741AE40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D21F31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6"/>
            <w:vAlign w:val="center"/>
          </w:tcPr>
          <w:p w14:paraId="35921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学校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  <w:t>以建设国家卓越工程师学院为契机，深度推进产教融合，升级工程类研究生人才自主培养体系，探索以实践成果申请学位，促进学生实践创新能力培养。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7月，学校受邀在教育部卓越工程师培养改革新闻通气会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作典型发言，教育部评价“形成实践成果申请学位指导模板，打好制度保障‘组合拳’”。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报道发布后，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  <w:t>《中国教育报》以《解决实践问题，他的答辩一致通过》为题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《人民日报》以《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找准真需求 提升硬实力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为题、《中国青年报》以《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  <w:t>67名工程硕士以实践成果敲开学位授予大门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为题、《科技日报》以《校企联动 自主培养高端人才——卓越工程师首批2100多名专项试点硕士顺利毕业》为题进行深度跟踪报道。新京报、半月谈、中国新闻网等媒体作专题报道，新华网、人民网、央广网、央视网等媒体作了转载。</w:t>
            </w:r>
          </w:p>
          <w:p w14:paraId="25680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/>
              <w:textAlignment w:val="auto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</w:p>
        </w:tc>
      </w:tr>
      <w:tr w14:paraId="29D3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exact"/>
          <w:jc w:val="center"/>
        </w:trPr>
        <w:tc>
          <w:tcPr>
            <w:tcW w:w="1450" w:type="dxa"/>
            <w:vAlign w:val="center"/>
          </w:tcPr>
          <w:p w14:paraId="27CFEC3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  <w:p w14:paraId="4414FEC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3C4353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10A502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090323E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  <w:p w14:paraId="3378F04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174" w:type="dxa"/>
            <w:gridSpan w:val="6"/>
            <w:vAlign w:val="center"/>
          </w:tcPr>
          <w:p w14:paraId="3BB9C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 w14:paraId="1427D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 w14:paraId="3BE4B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仿宋_GB2312" w:hAnsi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作品具有强烈的时代性、示范性与启发性，是中国石油大学（北京）深入开展研究生教育评价改革、扎实推进卓越工程人才培养成果的生动彰显。</w:t>
            </w:r>
          </w:p>
          <w:p w14:paraId="47A4E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仿宋_GB2312" w:hAnsi="仿宋"/>
                <w:color w:val="000000"/>
                <w:sz w:val="24"/>
                <w:szCs w:val="18"/>
                <w:lang w:eastAsia="zh-CN"/>
              </w:rPr>
            </w:pPr>
          </w:p>
          <w:p w14:paraId="6174E9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</w:p>
          <w:p w14:paraId="66432C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320" w:firstLineChars="1900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045F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230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9624" w:type="dxa"/>
            <w:gridSpan w:val="7"/>
            <w:vAlign w:val="center"/>
          </w:tcPr>
          <w:p w14:paraId="56DDB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作者（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主创人员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）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、编辑具体信息</w:t>
            </w:r>
          </w:p>
        </w:tc>
      </w:tr>
      <w:tr w14:paraId="7D4F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50" w:type="dxa"/>
            <w:vAlign w:val="center"/>
          </w:tcPr>
          <w:p w14:paraId="7672035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4814" w:type="dxa"/>
            <w:gridSpan w:val="4"/>
            <w:vAlign w:val="center"/>
          </w:tcPr>
          <w:p w14:paraId="75B76E3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身份证号</w:t>
            </w:r>
          </w:p>
        </w:tc>
        <w:tc>
          <w:tcPr>
            <w:tcW w:w="3360" w:type="dxa"/>
            <w:gridSpan w:val="2"/>
            <w:vAlign w:val="center"/>
          </w:tcPr>
          <w:p w14:paraId="49A8E3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手机号</w:t>
            </w:r>
          </w:p>
        </w:tc>
      </w:tr>
      <w:tr w14:paraId="2EA2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0E2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齐昌政</w:t>
            </w:r>
          </w:p>
        </w:tc>
        <w:tc>
          <w:tcPr>
            <w:tcW w:w="4814" w:type="dxa"/>
            <w:gridSpan w:val="4"/>
            <w:vAlign w:val="center"/>
          </w:tcPr>
          <w:p w14:paraId="1996D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413026********3335</w:t>
            </w:r>
          </w:p>
        </w:tc>
        <w:tc>
          <w:tcPr>
            <w:tcW w:w="3360" w:type="dxa"/>
            <w:gridSpan w:val="2"/>
            <w:vAlign w:val="center"/>
          </w:tcPr>
          <w:p w14:paraId="1FD25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138******</w:t>
            </w:r>
            <w:bookmarkStart w:id="0" w:name="_GoBack"/>
            <w:bookmarkEnd w:id="0"/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72</w:t>
            </w:r>
          </w:p>
        </w:tc>
      </w:tr>
      <w:tr w14:paraId="26B6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32028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尹美尧</w:t>
            </w:r>
          </w:p>
        </w:tc>
        <w:tc>
          <w:tcPr>
            <w:tcW w:w="4814" w:type="dxa"/>
            <w:gridSpan w:val="4"/>
            <w:vAlign w:val="center"/>
          </w:tcPr>
          <w:p w14:paraId="3CEAC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120109********6025</w:t>
            </w:r>
          </w:p>
        </w:tc>
        <w:tc>
          <w:tcPr>
            <w:tcW w:w="3360" w:type="dxa"/>
            <w:gridSpan w:val="2"/>
            <w:vAlign w:val="center"/>
          </w:tcPr>
          <w:p w14:paraId="754ED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159******74</w:t>
            </w:r>
          </w:p>
        </w:tc>
      </w:tr>
      <w:tr w14:paraId="3F9C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C9D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苏汝婷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368DE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  <w:t>341222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  <w:t>0282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2DAAA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  <w:t>184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  <w:t>66</w:t>
            </w:r>
          </w:p>
        </w:tc>
      </w:tr>
      <w:tr w14:paraId="38E8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4DE7F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李煜</w:t>
            </w:r>
          </w:p>
        </w:tc>
        <w:tc>
          <w:tcPr>
            <w:tcW w:w="4814" w:type="dxa"/>
            <w:gridSpan w:val="4"/>
            <w:vAlign w:val="center"/>
          </w:tcPr>
          <w:p w14:paraId="6DDDF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422822********4524</w:t>
            </w:r>
          </w:p>
        </w:tc>
        <w:tc>
          <w:tcPr>
            <w:tcW w:w="3360" w:type="dxa"/>
            <w:gridSpan w:val="2"/>
            <w:vAlign w:val="center"/>
          </w:tcPr>
          <w:p w14:paraId="7D14D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156******99</w:t>
            </w:r>
          </w:p>
        </w:tc>
      </w:tr>
      <w:tr w14:paraId="2088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4C2CC89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B2E2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F0EC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F9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28058A1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54AE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A30B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638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029721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1DB6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2FAC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573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99363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A0B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635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1B61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47446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620E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3F3E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6BE9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C17BE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1ACEE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4AD4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81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450" w:type="dxa"/>
            <w:vAlign w:val="center"/>
          </w:tcPr>
          <w:p w14:paraId="2D3E39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组织</w:t>
            </w:r>
          </w:p>
          <w:p w14:paraId="5B0D225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人事</w:t>
            </w:r>
          </w:p>
          <w:p w14:paraId="73CACE0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部门</w:t>
            </w:r>
          </w:p>
          <w:p w14:paraId="3B87F0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721A49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44"/>
                <w:szCs w:val="44"/>
              </w:rPr>
            </w:pPr>
          </w:p>
          <w:p w14:paraId="59C550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77E03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 </w:t>
            </w:r>
          </w:p>
        </w:tc>
      </w:tr>
      <w:tr w14:paraId="5586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exact"/>
          <w:jc w:val="center"/>
        </w:trPr>
        <w:tc>
          <w:tcPr>
            <w:tcW w:w="1450" w:type="dxa"/>
            <w:vAlign w:val="center"/>
          </w:tcPr>
          <w:p w14:paraId="7B7680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纪检</w:t>
            </w:r>
          </w:p>
          <w:p w14:paraId="665EA1E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监察</w:t>
            </w:r>
          </w:p>
          <w:p w14:paraId="6150EFC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机关</w:t>
            </w:r>
          </w:p>
          <w:p w14:paraId="248B8F7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497596C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8"/>
                <w:szCs w:val="28"/>
              </w:rPr>
            </w:pPr>
          </w:p>
          <w:p w14:paraId="16B245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6F699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</w:t>
            </w:r>
          </w:p>
        </w:tc>
      </w:tr>
    </w:tbl>
    <w:p w14:paraId="4ADA8EBB">
      <w:pPr>
        <w:numPr>
          <w:ilvl w:val="0"/>
          <w:numId w:val="0"/>
        </w:numPr>
        <w:spacing w:line="560" w:lineRule="exact"/>
        <w:outlineLvl w:val="1"/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FB2142-58C3-475B-9E45-822E1906D2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01F1366-D678-4642-AA18-2420E2D552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5D7D43-D3A5-44B5-9A06-A9E1F78B459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EA876B9-E85F-41C1-B18B-D25CE24001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56B383-90C7-4E26-8C93-5676F1B68A0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C142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 w14:paraId="2D9B3D29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0849B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 w14:paraId="2D9B3D29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0849B37"/>
                </w:txbxContent>
              </v:textbox>
            </v:shape>
          </w:pict>
        </mc:Fallback>
      </mc:AlternateContent>
    </w:r>
  </w:p>
  <w:p w14:paraId="28EB884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428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4A31D0"/>
    <w:rsid w:val="000071F4"/>
    <w:rsid w:val="000261C2"/>
    <w:rsid w:val="00044F8D"/>
    <w:rsid w:val="00061030"/>
    <w:rsid w:val="00075895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A4C50"/>
    <w:rsid w:val="003A54CF"/>
    <w:rsid w:val="003B36E8"/>
    <w:rsid w:val="003D3563"/>
    <w:rsid w:val="00402438"/>
    <w:rsid w:val="00445B42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515E3"/>
    <w:rsid w:val="00B72EA3"/>
    <w:rsid w:val="00BA26A9"/>
    <w:rsid w:val="00BB1742"/>
    <w:rsid w:val="00BD24BE"/>
    <w:rsid w:val="00BD52E0"/>
    <w:rsid w:val="00C00BAF"/>
    <w:rsid w:val="00C11A65"/>
    <w:rsid w:val="00C47536"/>
    <w:rsid w:val="00C717CF"/>
    <w:rsid w:val="00C82FF9"/>
    <w:rsid w:val="00C866B1"/>
    <w:rsid w:val="00C952B1"/>
    <w:rsid w:val="00C9779D"/>
    <w:rsid w:val="00CA3D3F"/>
    <w:rsid w:val="00CB3DF0"/>
    <w:rsid w:val="00CE048A"/>
    <w:rsid w:val="00CF08F0"/>
    <w:rsid w:val="00D51A92"/>
    <w:rsid w:val="00D70A02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3575C81"/>
    <w:rsid w:val="05046833"/>
    <w:rsid w:val="0AA1970C"/>
    <w:rsid w:val="0D9E2637"/>
    <w:rsid w:val="0F7F0EA5"/>
    <w:rsid w:val="11AC33A9"/>
    <w:rsid w:val="160A01D1"/>
    <w:rsid w:val="1A7CA4C8"/>
    <w:rsid w:val="1DC75A99"/>
    <w:rsid w:val="1DD2442A"/>
    <w:rsid w:val="1EE367D7"/>
    <w:rsid w:val="1FBE4D8F"/>
    <w:rsid w:val="1FC7E4DA"/>
    <w:rsid w:val="25A71CF8"/>
    <w:rsid w:val="27BBD431"/>
    <w:rsid w:val="2B5FF6DB"/>
    <w:rsid w:val="2BE6AC9B"/>
    <w:rsid w:val="2FFA2D13"/>
    <w:rsid w:val="32476D3D"/>
    <w:rsid w:val="32E7C95C"/>
    <w:rsid w:val="37E613F9"/>
    <w:rsid w:val="37FD3078"/>
    <w:rsid w:val="37FF3550"/>
    <w:rsid w:val="37FFC416"/>
    <w:rsid w:val="3991049D"/>
    <w:rsid w:val="3AFCCEEC"/>
    <w:rsid w:val="3B6BE7B6"/>
    <w:rsid w:val="3BCA427A"/>
    <w:rsid w:val="3BFF18CE"/>
    <w:rsid w:val="3C0E2679"/>
    <w:rsid w:val="3C2974B3"/>
    <w:rsid w:val="3D7D258C"/>
    <w:rsid w:val="3DE6565C"/>
    <w:rsid w:val="3DEE90AB"/>
    <w:rsid w:val="3E7F5F6E"/>
    <w:rsid w:val="3F9F0BD7"/>
    <w:rsid w:val="3FDD0733"/>
    <w:rsid w:val="3FFF6105"/>
    <w:rsid w:val="40C854ED"/>
    <w:rsid w:val="467F7B33"/>
    <w:rsid w:val="468D1AEC"/>
    <w:rsid w:val="4AE65F38"/>
    <w:rsid w:val="4B94077D"/>
    <w:rsid w:val="4C237A7B"/>
    <w:rsid w:val="4E0B0EE3"/>
    <w:rsid w:val="4E262349"/>
    <w:rsid w:val="4E9C3E80"/>
    <w:rsid w:val="4F7A1CAF"/>
    <w:rsid w:val="4FEF0321"/>
    <w:rsid w:val="53A029B0"/>
    <w:rsid w:val="575FFACA"/>
    <w:rsid w:val="57E3A12B"/>
    <w:rsid w:val="57FF0310"/>
    <w:rsid w:val="59D811AC"/>
    <w:rsid w:val="59DF4F08"/>
    <w:rsid w:val="5D5E7442"/>
    <w:rsid w:val="5DDC7A8A"/>
    <w:rsid w:val="5DFC282D"/>
    <w:rsid w:val="5E835CBE"/>
    <w:rsid w:val="5EF2E06A"/>
    <w:rsid w:val="5F7BA06F"/>
    <w:rsid w:val="5FF915C2"/>
    <w:rsid w:val="5FFB8B9E"/>
    <w:rsid w:val="5FFEE2BA"/>
    <w:rsid w:val="67EA5618"/>
    <w:rsid w:val="6BADA4A9"/>
    <w:rsid w:val="6BFE9F4B"/>
    <w:rsid w:val="6BFF44CD"/>
    <w:rsid w:val="6CFE6DCE"/>
    <w:rsid w:val="6D1F0417"/>
    <w:rsid w:val="6D8E2C9C"/>
    <w:rsid w:val="6F9817D4"/>
    <w:rsid w:val="6FBF90D1"/>
    <w:rsid w:val="6FDF00B9"/>
    <w:rsid w:val="6FEEA70C"/>
    <w:rsid w:val="6FEFAC36"/>
    <w:rsid w:val="6FF722AB"/>
    <w:rsid w:val="6FFD2893"/>
    <w:rsid w:val="71BF9D52"/>
    <w:rsid w:val="71CE2C91"/>
    <w:rsid w:val="73CBDC39"/>
    <w:rsid w:val="73F86752"/>
    <w:rsid w:val="74FFEDA3"/>
    <w:rsid w:val="75818285"/>
    <w:rsid w:val="75BF7F65"/>
    <w:rsid w:val="7687338F"/>
    <w:rsid w:val="76E94932"/>
    <w:rsid w:val="7715973E"/>
    <w:rsid w:val="7770062C"/>
    <w:rsid w:val="77ED3CA0"/>
    <w:rsid w:val="77EE7B2F"/>
    <w:rsid w:val="77FAB11A"/>
    <w:rsid w:val="77FD29EF"/>
    <w:rsid w:val="79AAB221"/>
    <w:rsid w:val="79F7DE36"/>
    <w:rsid w:val="7BF63D64"/>
    <w:rsid w:val="7BFB777A"/>
    <w:rsid w:val="7BFEA668"/>
    <w:rsid w:val="7C6FD634"/>
    <w:rsid w:val="7CCD92B0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962BEA"/>
    <w:rsid w:val="7F9BD4A1"/>
    <w:rsid w:val="7FAF3ABE"/>
    <w:rsid w:val="7FB126CD"/>
    <w:rsid w:val="7FB7C67E"/>
    <w:rsid w:val="7FCF5F29"/>
    <w:rsid w:val="7FD7A269"/>
    <w:rsid w:val="7FD97D9E"/>
    <w:rsid w:val="7FEEFB0C"/>
    <w:rsid w:val="7FF524EE"/>
    <w:rsid w:val="876FAB3E"/>
    <w:rsid w:val="8DBFD703"/>
    <w:rsid w:val="8E6F8A08"/>
    <w:rsid w:val="9EBD4225"/>
    <w:rsid w:val="9F4A4E1F"/>
    <w:rsid w:val="A5CE4936"/>
    <w:rsid w:val="AF1FC543"/>
    <w:rsid w:val="AFEDD9B8"/>
    <w:rsid w:val="B2C9772F"/>
    <w:rsid w:val="B77F730F"/>
    <w:rsid w:val="B7971C7B"/>
    <w:rsid w:val="B7FF215B"/>
    <w:rsid w:val="BABD0DBF"/>
    <w:rsid w:val="BAF20723"/>
    <w:rsid w:val="BB3FB235"/>
    <w:rsid w:val="BBEF4762"/>
    <w:rsid w:val="BBEF605C"/>
    <w:rsid w:val="BCFD894C"/>
    <w:rsid w:val="BD973175"/>
    <w:rsid w:val="BF6D5DAF"/>
    <w:rsid w:val="BFBFC17A"/>
    <w:rsid w:val="BFF3A138"/>
    <w:rsid w:val="BFFDAAF4"/>
    <w:rsid w:val="BFFF1A59"/>
    <w:rsid w:val="BFFF2142"/>
    <w:rsid w:val="C5FF39C5"/>
    <w:rsid w:val="CEBB6DEA"/>
    <w:rsid w:val="CF5F8788"/>
    <w:rsid w:val="CFCD6845"/>
    <w:rsid w:val="D73E2288"/>
    <w:rsid w:val="D74702B9"/>
    <w:rsid w:val="D7FA1461"/>
    <w:rsid w:val="D85F927C"/>
    <w:rsid w:val="DA36F804"/>
    <w:rsid w:val="DA4EB5A9"/>
    <w:rsid w:val="DBFF19CE"/>
    <w:rsid w:val="DD5E4A76"/>
    <w:rsid w:val="DDF37419"/>
    <w:rsid w:val="DEBB4320"/>
    <w:rsid w:val="DEE78310"/>
    <w:rsid w:val="DEF7AEA1"/>
    <w:rsid w:val="DF3F4817"/>
    <w:rsid w:val="DFB69511"/>
    <w:rsid w:val="DFBD11DD"/>
    <w:rsid w:val="DFFB724A"/>
    <w:rsid w:val="DFFFF95E"/>
    <w:rsid w:val="E3DB8833"/>
    <w:rsid w:val="E5759C9D"/>
    <w:rsid w:val="E7FFFCBC"/>
    <w:rsid w:val="EBF17780"/>
    <w:rsid w:val="EC6E71D2"/>
    <w:rsid w:val="EDFF4A56"/>
    <w:rsid w:val="EDFF4D41"/>
    <w:rsid w:val="EDFF6133"/>
    <w:rsid w:val="EF8B84FB"/>
    <w:rsid w:val="F1BF364D"/>
    <w:rsid w:val="F3DF9487"/>
    <w:rsid w:val="F3E8513F"/>
    <w:rsid w:val="F3FA1595"/>
    <w:rsid w:val="F3FFFDB9"/>
    <w:rsid w:val="F57FDEC5"/>
    <w:rsid w:val="F5EB219A"/>
    <w:rsid w:val="F6EF4482"/>
    <w:rsid w:val="F7D45EF9"/>
    <w:rsid w:val="F7FB7CFB"/>
    <w:rsid w:val="F7FFBA24"/>
    <w:rsid w:val="F9DF855F"/>
    <w:rsid w:val="FAFF24A9"/>
    <w:rsid w:val="FDAF2858"/>
    <w:rsid w:val="FDB31407"/>
    <w:rsid w:val="FDC0784C"/>
    <w:rsid w:val="FDF5DD53"/>
    <w:rsid w:val="FDF707F5"/>
    <w:rsid w:val="FDFBF706"/>
    <w:rsid w:val="FEFF49B8"/>
    <w:rsid w:val="FF5F229B"/>
    <w:rsid w:val="FF6B4ABD"/>
    <w:rsid w:val="FF6D1282"/>
    <w:rsid w:val="FF6FD235"/>
    <w:rsid w:val="FF7E87D2"/>
    <w:rsid w:val="FF9D6754"/>
    <w:rsid w:val="FFAAAF4F"/>
    <w:rsid w:val="FFB71574"/>
    <w:rsid w:val="FFBE54DB"/>
    <w:rsid w:val="FFC8724E"/>
    <w:rsid w:val="FFDF0847"/>
    <w:rsid w:val="FFE50738"/>
    <w:rsid w:val="FFF5F340"/>
    <w:rsid w:val="FFFE8DB8"/>
    <w:rsid w:val="FFFED965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日期 字符"/>
    <w:basedOn w:val="13"/>
    <w:link w:val="6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3"/>
    <w:link w:val="7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0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1">
    <w:name w:val="15"/>
    <w:basedOn w:val="13"/>
    <w:qFormat/>
    <w:uiPriority w:val="0"/>
    <w:rPr>
      <w:rFonts w:hint="eastAsia" w:ascii="华文中宋" w:hAnsi="华文中宋" w:eastAsia="华文中宋" w:cs="华文中宋"/>
    </w:rPr>
  </w:style>
  <w:style w:type="character" w:customStyle="1" w:styleId="22">
    <w:name w:val="10"/>
    <w:basedOn w:val="13"/>
    <w:qFormat/>
    <w:uiPriority w:val="0"/>
    <w:rPr>
      <w:rFonts w:hint="eastAsia" w:ascii="华文中宋" w:hAnsi="华文中宋" w:eastAsia="华文中宋" w:cs="华文中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916</Words>
  <Characters>1087</Characters>
  <Lines>1</Lines>
  <Paragraphs>1</Paragraphs>
  <TotalTime>0</TotalTime>
  <ScaleCrop>false</ScaleCrop>
  <LinksUpToDate>false</LinksUpToDate>
  <CharactersWithSpaces>1350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2023-01-15T14:52:00Z</dcterms:created>
  <dc:creator>wangyongpo</dc:creator>
  <cp:lastModifiedBy>鲤鱼</cp:lastModifiedBy>
  <cp:lastPrinted>2026-01-16T00:20:00Z</cp:lastPrinted>
  <dcterms:modified xsi:type="dcterms:W3CDTF">2026-01-16T06:17:07Z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E4DAAB5C3DCB4F489DCCD4DFB842937E_13</vt:lpwstr>
  </property>
  <property fmtid="{D5CDD505-2E9C-101B-9397-08002B2CF9AE}" pid="4" name="KSOTemplateDocerSaveRecord">
    <vt:lpwstr>eyJoZGlkIjoiYzIwZDdlNjRlNGU3M2EzN2Y0MjNmODM0YjFlMmIyNGMiLCJ1c2VySWQiOiI0MDg3NDczNDAifQ==</vt:lpwstr>
  </property>
</Properties>
</file>