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18A" w:rsidRPr="0015718A" w:rsidRDefault="0015718A" w:rsidP="0015718A">
      <w:pPr>
        <w:widowControl/>
        <w:shd w:val="clear" w:color="auto" w:fill="FFFFFF"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571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附件</w:t>
      </w:r>
      <w:r w:rsidR="003B0131">
        <w:rPr>
          <w:rFonts w:ascii="仿宋" w:eastAsia="仿宋" w:hAnsi="仿宋" w:cs="宋体"/>
          <w:color w:val="000000"/>
          <w:kern w:val="0"/>
          <w:sz w:val="28"/>
          <w:szCs w:val="28"/>
        </w:rPr>
        <w:t>2</w:t>
      </w:r>
      <w:bookmarkStart w:id="0" w:name="_GoBack"/>
      <w:bookmarkEnd w:id="0"/>
      <w:r w:rsidRPr="001571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：</w:t>
      </w:r>
    </w:p>
    <w:p w:rsidR="003B0131" w:rsidRPr="0012008A" w:rsidRDefault="003B0131" w:rsidP="003B0131">
      <w:pPr>
        <w:spacing w:before="240" w:after="220" w:line="560" w:lineRule="exact"/>
        <w:jc w:val="center"/>
        <w:outlineLvl w:val="0"/>
        <w:rPr>
          <w:rFonts w:ascii="仿宋" w:eastAsia="仿宋" w:hAnsi="仿宋" w:cs="Times New Roman"/>
          <w:b/>
          <w:bCs/>
          <w:color w:val="000000"/>
          <w:sz w:val="28"/>
          <w:szCs w:val="28"/>
        </w:rPr>
      </w:pPr>
      <w:bookmarkStart w:id="1" w:name="_Toc51152432"/>
      <w:r w:rsidRPr="0012008A">
        <w:rPr>
          <w:rFonts w:ascii="仿宋" w:eastAsia="仿宋" w:hAnsi="仿宋" w:cs="Times New Roman" w:hint="eastAsia"/>
          <w:b/>
          <w:bCs/>
          <w:color w:val="000000"/>
          <w:sz w:val="28"/>
          <w:szCs w:val="28"/>
        </w:rPr>
        <w:t>新能源科学与工程</w:t>
      </w:r>
      <w:r w:rsidRPr="00CF6FAF">
        <w:rPr>
          <w:rFonts w:ascii="仿宋" w:eastAsia="仿宋" w:hAnsi="仿宋" w:cs="Times New Roman" w:hint="eastAsia"/>
          <w:b/>
          <w:bCs/>
          <w:color w:val="000000"/>
          <w:sz w:val="28"/>
          <w:szCs w:val="28"/>
        </w:rPr>
        <w:t>博士研究生在学期间学术创新成果基本要求</w:t>
      </w:r>
      <w:bookmarkEnd w:id="1"/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2"/>
        <w:jc w:val="left"/>
        <w:rPr>
          <w:rFonts w:ascii="仿宋" w:eastAsia="仿宋" w:hAnsi="仿宋" w:cs="宋体"/>
          <w:b/>
          <w:color w:val="FF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一</w:t>
      </w:r>
      <w:r w:rsidRPr="0012008A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、基本要求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（一）普通招考博士研究生和硕博连读研究生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1.自取得博士生入学资格起3年（含）至4年（含）内申请博士学位者：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（1）在JCR期刊分区表1区期刊或者影响因子大于6.0（含）的期刊上至少发表1篇学术论文；或在JCR期刊分区表2区（含）以上期刊或者影响因子大于3.0（含）的期刊上至少发表2篇学术论文。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（2）在本学科的国内高水平学术期刊（包括SCI、EI收录以及中文核心）至少发表1篇学术论文。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2.自取得博士生入学资格起4年至5年（含）内申请博士学位者：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（1）在JCR期刊分区表2区（含）以上期刊或者影响因子大于3.0（含）的期刊上至少发表1篇学术论文；或在JCR期刊分区表3区（含）以上期刊上至少发表2篇学术论文。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（2）在本学科的国内高水平学术期刊（包括SCI、EI收录以及中文核心）至少发表1篇学术论文。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3.自取得博士生入学资格起5年以后申请博士学位者：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（1）在JCR期刊分区表3区（含）以上期刊上至少发表1篇学术论文或EI收录的国内外期刊至少2篇。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（2）在本学科的国内高水平学术期刊（包括SCI、EI收录以及中文核心）至少发表1篇学术论文。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（二）直接攻读博士学位研究生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lastRenderedPageBreak/>
        <w:t>1.自取得博士生入学资格起5年（含）申请博士学位者：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（1）在JCR期刊分区表1区期刊或者影响因子大于6.0（含）的期刊上至少发表1篇学术论文；或在JCR期刊分区表2区（含）以上期刊或者影响因子大于3.0（含）的期刊上至少发表2篇学术论文。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（2）在本学科的国内高水平学术期刊（包括SCI、EI收录以及中文核心）至少发表1篇学术论文。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2.自取得博士生入学资格起5年至6年（含）申请博士学位者：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（1）在JCR期刊分区表2区（含）以上期刊或者影响因子大于3.0（含）的期刊上至少发表1篇学术论文；或在JCR期刊分区表3区（含）以上期刊上至少发表2篇学术论文。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（2）在本学科的国内高水平学术期刊（包括SCI、EI收录以及中文核心）至少发表1篇学术论文。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3.自取得博士生入学资格起6年以后申请博士学位者：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（1）在JCR期刊分区表3区（含）以上期刊上至少发表1篇学术论文或EI收录的国内外期刊至少2篇。</w:t>
      </w:r>
    </w:p>
    <w:p w:rsidR="003B0131" w:rsidRPr="0012008A" w:rsidRDefault="003B0131" w:rsidP="003B013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（2）在本学科的国内高水平学术期刊（包括SCI、EI收录以及中文核心）至少发表1篇学术论文。</w:t>
      </w:r>
    </w:p>
    <w:p w:rsidR="003B0131" w:rsidRPr="0012008A" w:rsidRDefault="003B0131" w:rsidP="003B0131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2"/>
        <w:jc w:val="left"/>
        <w:rPr>
          <w:rFonts w:ascii="仿宋" w:eastAsia="仿宋" w:hAnsi="仿宋" w:cs="Cambria"/>
          <w:b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Cambria" w:hint="eastAsia"/>
          <w:b/>
          <w:color w:val="000000"/>
          <w:kern w:val="0"/>
          <w:sz w:val="28"/>
          <w:szCs w:val="28"/>
        </w:rPr>
        <w:t>二、其它说明</w:t>
      </w:r>
    </w:p>
    <w:p w:rsidR="003B0131" w:rsidRPr="0012008A" w:rsidRDefault="003B0131" w:rsidP="003B0131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jc w:val="left"/>
        <w:rPr>
          <w:rFonts w:ascii="仿宋" w:eastAsia="仿宋" w:hAnsi="仿宋" w:cs="Cambria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Cambria" w:hint="eastAsia"/>
          <w:color w:val="000000"/>
          <w:kern w:val="0"/>
          <w:sz w:val="28"/>
          <w:szCs w:val="28"/>
        </w:rPr>
        <w:t>1.同一成果不能重复计算。</w:t>
      </w:r>
    </w:p>
    <w:p w:rsidR="003B0131" w:rsidRPr="0012008A" w:rsidRDefault="003B0131" w:rsidP="003B0131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jc w:val="left"/>
        <w:rPr>
          <w:rFonts w:ascii="仿宋" w:eastAsia="仿宋" w:hAnsi="仿宋" w:cs="Cambria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Cambria" w:hint="eastAsia"/>
          <w:color w:val="000000"/>
          <w:kern w:val="0"/>
          <w:sz w:val="28"/>
          <w:szCs w:val="28"/>
        </w:rPr>
        <w:t>2.各年限的条件可应用于以后年份，但不能逆向使用。</w:t>
      </w:r>
    </w:p>
    <w:p w:rsidR="003B0131" w:rsidRPr="0012008A" w:rsidRDefault="003B0131" w:rsidP="003B0131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jc w:val="left"/>
        <w:rPr>
          <w:rFonts w:ascii="仿宋" w:eastAsia="仿宋" w:hAnsi="仿宋" w:cs="Cambria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Cambria" w:hint="eastAsia"/>
          <w:color w:val="000000"/>
          <w:kern w:val="0"/>
          <w:sz w:val="28"/>
          <w:szCs w:val="28"/>
        </w:rPr>
        <w:t>3.本规定自20</w:t>
      </w:r>
      <w:r>
        <w:rPr>
          <w:rFonts w:ascii="仿宋" w:eastAsia="仿宋" w:hAnsi="仿宋" w:cs="Cambria"/>
          <w:color w:val="000000"/>
          <w:kern w:val="0"/>
          <w:sz w:val="28"/>
          <w:szCs w:val="28"/>
        </w:rPr>
        <w:t>21</w:t>
      </w:r>
      <w:r w:rsidRPr="0012008A">
        <w:rPr>
          <w:rFonts w:ascii="仿宋" w:eastAsia="仿宋" w:hAnsi="仿宋" w:cs="Cambria" w:hint="eastAsia"/>
          <w:color w:val="000000"/>
          <w:kern w:val="0"/>
          <w:sz w:val="28"/>
          <w:szCs w:val="28"/>
        </w:rPr>
        <w:t>级博士研究生开始执行，由新能源与材料学院学位</w:t>
      </w:r>
      <w:proofErr w:type="gramStart"/>
      <w:r w:rsidRPr="0012008A">
        <w:rPr>
          <w:rFonts w:ascii="仿宋" w:eastAsia="仿宋" w:hAnsi="仿宋" w:cs="Cambria" w:hint="eastAsia"/>
          <w:color w:val="000000"/>
          <w:kern w:val="0"/>
          <w:sz w:val="28"/>
          <w:szCs w:val="28"/>
        </w:rPr>
        <w:t>评定分</w:t>
      </w:r>
      <w:proofErr w:type="gramEnd"/>
      <w:r w:rsidRPr="0012008A">
        <w:rPr>
          <w:rFonts w:ascii="仿宋" w:eastAsia="仿宋" w:hAnsi="仿宋" w:cs="Cambria" w:hint="eastAsia"/>
          <w:color w:val="000000"/>
          <w:kern w:val="0"/>
          <w:sz w:val="28"/>
          <w:szCs w:val="28"/>
        </w:rPr>
        <w:t>委员会负责解释。</w:t>
      </w:r>
    </w:p>
    <w:sectPr w:rsidR="003B0131" w:rsidRPr="00120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18A"/>
    <w:rsid w:val="0015718A"/>
    <w:rsid w:val="003B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1236C"/>
  <w15:chartTrackingRefBased/>
  <w15:docId w15:val="{F8272085-4DE8-440A-9F16-DB977161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马路尧</dc:creator>
  <cp:keywords/>
  <dc:description/>
  <cp:lastModifiedBy>马路尧</cp:lastModifiedBy>
  <cp:revision>2</cp:revision>
  <dcterms:created xsi:type="dcterms:W3CDTF">2020-10-12T07:23:00Z</dcterms:created>
  <dcterms:modified xsi:type="dcterms:W3CDTF">2020-10-12T07:23:00Z</dcterms:modified>
</cp:coreProperties>
</file>