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94128D">
        <w:rPr>
          <w:rFonts w:ascii="微软雅黑" w:eastAsia="微软雅黑" w:hAnsi="微软雅黑" w:hint="eastAsia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至20</w:t>
      </w:r>
      <w:r w:rsidR="0094128D">
        <w:rPr>
          <w:rFonts w:ascii="微软雅黑" w:eastAsia="微软雅黑" w:hAnsi="微软雅黑" w:hint="eastAsia"/>
          <w:sz w:val="28"/>
          <w:szCs w:val="28"/>
        </w:rPr>
        <w:t>21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94128D">
        <w:rPr>
          <w:rFonts w:ascii="微软雅黑" w:eastAsia="微软雅黑" w:hAnsi="微软雅黑" w:hint="eastAsia"/>
          <w:sz w:val="28"/>
          <w:szCs w:val="28"/>
        </w:rPr>
        <w:t>一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675"/>
      </w:tblGrid>
      <w:tr w:rsidR="00C91A7F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油气地球化学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</w:t>
            </w:r>
          </w:p>
        </w:tc>
      </w:tr>
      <w:tr w:rsidR="004F51B8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</w:p>
        </w:tc>
      </w:tr>
      <w:tr w:rsidR="00C91A7F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资源17-2班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27</w:t>
            </w:r>
          </w:p>
        </w:tc>
      </w:tr>
      <w:tr w:rsidR="00C91A7F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吴嘉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4128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8D19E2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F2271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227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油气地球化学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F2271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227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卢双舫</w:t>
            </w:r>
          </w:p>
        </w:tc>
      </w:tr>
      <w:tr w:rsidR="008D19E2" w:rsidRPr="00D9342D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F2271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F227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F2271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2008.2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8"/>
          <w:pgSz w:w="11907" w:h="16840" w:code="9"/>
          <w:pgMar w:top="1440" w:right="1440" w:bottom="1440" w:left="1440" w:header="851" w:footer="680" w:gutter="0"/>
          <w:cols w:space="42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497"/>
        <w:gridCol w:w="426"/>
        <w:gridCol w:w="426"/>
        <w:gridCol w:w="426"/>
        <w:gridCol w:w="426"/>
        <w:gridCol w:w="851"/>
        <w:gridCol w:w="913"/>
      </w:tblGrid>
      <w:tr w:rsidR="005247DA" w:rsidRPr="003E6091" w:rsidTr="003E6091">
        <w:trPr>
          <w:trHeight w:val="276"/>
          <w:tblHeader/>
          <w:jc w:val="center"/>
        </w:trPr>
        <w:tc>
          <w:tcPr>
            <w:tcW w:w="1278" w:type="dxa"/>
            <w:gridSpan w:val="3"/>
            <w:shd w:val="clear" w:color="auto" w:fill="auto"/>
            <w:vAlign w:val="center"/>
          </w:tcPr>
          <w:p w:rsidR="005247DA" w:rsidRPr="003E6091" w:rsidRDefault="005247DA" w:rsidP="00D9342D">
            <w:pPr>
              <w:jc w:val="center"/>
              <w:rPr>
                <w:b/>
                <w:szCs w:val="21"/>
              </w:rPr>
            </w:pPr>
            <w:r w:rsidRPr="003E6091">
              <w:rPr>
                <w:rFonts w:hint="eastAsia"/>
                <w:szCs w:val="21"/>
              </w:rPr>
              <w:lastRenderedPageBreak/>
              <w:t>教学时间</w:t>
            </w:r>
          </w:p>
        </w:tc>
        <w:tc>
          <w:tcPr>
            <w:tcW w:w="4497" w:type="dxa"/>
            <w:vMerge w:val="restart"/>
            <w:shd w:val="clear" w:color="auto" w:fill="auto"/>
            <w:vAlign w:val="center"/>
          </w:tcPr>
          <w:p w:rsidR="005247DA" w:rsidRPr="003E6091" w:rsidRDefault="005247DA" w:rsidP="005758C8">
            <w:pPr>
              <w:jc w:val="center"/>
              <w:rPr>
                <w:b/>
                <w:szCs w:val="21"/>
              </w:rPr>
            </w:pPr>
            <w:r w:rsidRPr="003E6091">
              <w:rPr>
                <w:rFonts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  <w:r w:rsidRPr="003E6091">
              <w:rPr>
                <w:rFonts w:hint="eastAsia"/>
                <w:szCs w:val="21"/>
              </w:rPr>
              <w:t>周学时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  <w:r w:rsidRPr="003E6091">
              <w:rPr>
                <w:rFonts w:hint="eastAsia"/>
                <w:szCs w:val="21"/>
              </w:rPr>
              <w:t>学时分配</w:t>
            </w:r>
          </w:p>
        </w:tc>
        <w:tc>
          <w:tcPr>
            <w:tcW w:w="851" w:type="dxa"/>
            <w:vMerge w:val="restart"/>
            <w:vAlign w:val="center"/>
          </w:tcPr>
          <w:p w:rsidR="005247DA" w:rsidRPr="003E6091" w:rsidRDefault="00D44300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授课教师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  <w:r w:rsidRPr="003E6091">
              <w:rPr>
                <w:rFonts w:hint="eastAsia"/>
                <w:szCs w:val="21"/>
              </w:rPr>
              <w:t>备注</w:t>
            </w:r>
          </w:p>
        </w:tc>
      </w:tr>
      <w:tr w:rsidR="003E6091" w:rsidRPr="003E6091" w:rsidTr="004E1E30">
        <w:trPr>
          <w:trHeight w:val="280"/>
          <w:tblHeader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CE712B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周次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CE712B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星期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CE712B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节次</w:t>
            </w:r>
          </w:p>
        </w:tc>
        <w:tc>
          <w:tcPr>
            <w:tcW w:w="4497" w:type="dxa"/>
            <w:vMerge/>
            <w:shd w:val="clear" w:color="auto" w:fill="auto"/>
            <w:vAlign w:val="center"/>
          </w:tcPr>
          <w:p w:rsidR="005247DA" w:rsidRPr="003E6091" w:rsidRDefault="005247DA" w:rsidP="00D9342D">
            <w:pPr>
              <w:jc w:val="center"/>
              <w:rPr>
                <w:b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实验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上机</w:t>
            </w:r>
          </w:p>
        </w:tc>
        <w:tc>
          <w:tcPr>
            <w:tcW w:w="851" w:type="dxa"/>
            <w:vMerge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5247DA" w:rsidRPr="003E6091" w:rsidRDefault="005247DA" w:rsidP="007B1CF9">
            <w:pPr>
              <w:jc w:val="center"/>
              <w:rPr>
                <w:b/>
                <w:szCs w:val="21"/>
              </w:rPr>
            </w:pP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C0EF3" w:rsidRPr="003E6091" w:rsidRDefault="00DC0EF3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第一章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绪论</w:t>
            </w:r>
          </w:p>
          <w:p w:rsidR="00DC0EF3" w:rsidRPr="003E6091" w:rsidRDefault="00DC0EF3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油气地球化学简介</w:t>
            </w:r>
          </w:p>
          <w:p w:rsidR="00DC0EF3" w:rsidRPr="003E6091" w:rsidRDefault="00DC0EF3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相关学科和研究领域</w:t>
            </w:r>
          </w:p>
          <w:p w:rsidR="00DC0EF3" w:rsidRPr="003E6091" w:rsidRDefault="00DC0EF3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油气地球化学发展现状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C0EF3" w:rsidRPr="003E6091" w:rsidRDefault="00DC0EF3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C0EF3" w:rsidRPr="003E6091" w:rsidRDefault="00DC0EF3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C0EF3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DC0EF3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第二章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生物有机质生成及组成特征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bookmarkStart w:id="0" w:name="OLE_LINK18"/>
            <w:bookmarkStart w:id="1" w:name="OLE_LINK19"/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生物的起源及演化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生物的化学组成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生物组成的差异性及地球化学意义</w:t>
            </w:r>
            <w:bookmarkEnd w:id="0"/>
            <w:bookmarkEnd w:id="1"/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57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三章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生物有机质的转化及沉积有机质的形成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 w:hint="default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全球碳循环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生物初级生产力的控制因素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三章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生物有机质的转化及沉积有机质的形成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生物有机质的转化及沉积有机质的形成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有利于有机质聚集的沉积环境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bookmarkStart w:id="2" w:name="OLE_LINK10"/>
            <w:bookmarkStart w:id="3" w:name="OLE_LINK11"/>
            <w:r w:rsidRPr="003E6091">
              <w:rPr>
                <w:rFonts w:hint="eastAsia"/>
                <w:szCs w:val="21"/>
              </w:rPr>
              <w:t>2</w:t>
            </w:r>
            <w:bookmarkEnd w:id="2"/>
            <w:bookmarkEnd w:id="3"/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：实验室安全及守则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第九章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全岩分析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1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有机碳分析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2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岩石热解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3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全岩显微组分鉴定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流体包裹体矿物学分析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29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：有机碳、热解、元素分析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7E2C0B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朱雷、张剑锋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7B1CF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地质楼</w:t>
            </w:r>
            <w:r w:rsidRPr="003E6091">
              <w:rPr>
                <w:rFonts w:hint="eastAsia"/>
                <w:szCs w:val="21"/>
              </w:rPr>
              <w:t>414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ind w:leftChars="-50" w:left="-105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第十章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沉积有机质分离与富集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1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岩石可溶有机质抽提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2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岩石干酪根分离与制备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3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岩石可溶有机质族组分分离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51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四章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干酪根化学结构及类型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干酪根及其形成</w:t>
            </w:r>
          </w:p>
          <w:p w:rsidR="00EC6B16" w:rsidRPr="003E6091" w:rsidRDefault="00EC6B16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szCs w:val="21"/>
              </w:rPr>
              <w:t>2</w:t>
            </w:r>
            <w:r w:rsidRPr="003E6091">
              <w:rPr>
                <w:szCs w:val="21"/>
              </w:rPr>
              <w:t>节</w:t>
            </w:r>
            <w:r w:rsidRPr="003E6091">
              <w:rPr>
                <w:szCs w:val="21"/>
              </w:rPr>
              <w:t xml:space="preserve"> </w:t>
            </w:r>
            <w:r w:rsidRPr="003E6091">
              <w:rPr>
                <w:szCs w:val="21"/>
              </w:rPr>
              <w:t>干酪根组成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6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：岩石中可溶有机组分的萃取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7E2C0B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朱雷、张剑锋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7B1CF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地质楼</w:t>
            </w:r>
            <w:r w:rsidRPr="003E6091">
              <w:rPr>
                <w:rFonts w:hint="eastAsia"/>
                <w:szCs w:val="21"/>
              </w:rPr>
              <w:t>921</w:t>
            </w:r>
          </w:p>
        </w:tc>
      </w:tr>
      <w:tr w:rsidR="003B0319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ind w:leftChars="-50" w:left="-105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第十一章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可溶有机质及原油地球化学分析</w:t>
            </w:r>
          </w:p>
          <w:p w:rsidR="003B0319" w:rsidRPr="003E6091" w:rsidRDefault="003B0319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1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气相色谱分析技术</w:t>
            </w:r>
          </w:p>
          <w:p w:rsidR="003B0319" w:rsidRPr="003E6091" w:rsidRDefault="003B0319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2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质谱与气相色谱</w:t>
            </w:r>
            <w:r w:rsidRPr="003E6091">
              <w:rPr>
                <w:rFonts w:hint="eastAsia"/>
                <w:szCs w:val="21"/>
              </w:rPr>
              <w:t>-</w:t>
            </w:r>
            <w:r w:rsidRPr="003E6091">
              <w:rPr>
                <w:rFonts w:hint="eastAsia"/>
                <w:szCs w:val="21"/>
              </w:rPr>
              <w:t>质谱</w:t>
            </w:r>
          </w:p>
          <w:p w:rsidR="003B0319" w:rsidRPr="003E6091" w:rsidRDefault="003B0319" w:rsidP="00D51E4A">
            <w:pPr>
              <w:adjustRightInd w:val="0"/>
              <w:snapToGrid w:val="0"/>
              <w:ind w:leftChars="-50" w:left="-105" w:firstLineChars="200" w:firstLine="42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3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稳定同位素质谱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B0319" w:rsidRPr="003E6091" w:rsidTr="003E6091">
        <w:trPr>
          <w:trHeight w:val="29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3B0319" w:rsidRPr="003E6091" w:rsidRDefault="003B0319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中秋</w:t>
            </w:r>
            <w:r w:rsidRPr="003E6091">
              <w:rPr>
                <w:rFonts w:ascii="Times New Roman" w:hAnsi="Times New Roman"/>
              </w:rPr>
              <w:t>-</w:t>
            </w:r>
            <w:r w:rsidRPr="003E6091">
              <w:rPr>
                <w:rFonts w:ascii="Times New Roman" w:hAnsi="Times New Roman"/>
              </w:rPr>
              <w:t>国庆假期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</w:p>
        </w:tc>
      </w:tr>
      <w:tr w:rsidR="003B0319" w:rsidRPr="003E6091" w:rsidTr="003E6091">
        <w:trPr>
          <w:trHeight w:val="4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4E1198" w:rsidRDefault="004E1198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/>
              </w:rPr>
            </w:pPr>
            <w:r w:rsidRPr="003E6091">
              <w:rPr>
                <w:rFonts w:ascii="Times New Roman" w:hAnsi="Times New Roman"/>
              </w:rPr>
              <w:t>中秋</w:t>
            </w:r>
            <w:r w:rsidRPr="003E6091">
              <w:rPr>
                <w:rFonts w:ascii="Times New Roman" w:hAnsi="Times New Roman"/>
              </w:rPr>
              <w:t>-</w:t>
            </w:r>
            <w:r w:rsidRPr="003E6091">
              <w:rPr>
                <w:rFonts w:ascii="Times New Roman" w:hAnsi="Times New Roman"/>
              </w:rPr>
              <w:t>国庆假期</w:t>
            </w:r>
          </w:p>
          <w:p w:rsidR="003B0319" w:rsidRPr="003E6091" w:rsidRDefault="003B0319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：可溶有机组分和原油族组成分离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0319" w:rsidRPr="003E6091" w:rsidRDefault="003B0319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朱雷、张剑锋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3B0319" w:rsidRPr="003E6091" w:rsidRDefault="003B0319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地质楼</w:t>
            </w:r>
            <w:r w:rsidRPr="003E6091">
              <w:rPr>
                <w:rFonts w:hint="eastAsia"/>
                <w:szCs w:val="21"/>
              </w:rPr>
              <w:t>921</w:t>
            </w:r>
            <w:r w:rsidR="004E1198">
              <w:rPr>
                <w:rFonts w:hint="eastAsia"/>
                <w:szCs w:val="21"/>
              </w:rPr>
              <w:t>，</w:t>
            </w:r>
            <w:r w:rsidR="004E1198">
              <w:rPr>
                <w:rFonts w:hint="eastAsia"/>
                <w:szCs w:val="21"/>
              </w:rPr>
              <w:t>10</w:t>
            </w:r>
            <w:r w:rsidR="004E1198">
              <w:rPr>
                <w:rFonts w:hint="eastAsia"/>
                <w:szCs w:val="21"/>
              </w:rPr>
              <w:t>月</w:t>
            </w:r>
            <w:r w:rsidR="004E1198">
              <w:rPr>
                <w:rFonts w:hint="eastAsia"/>
                <w:szCs w:val="21"/>
              </w:rPr>
              <w:t>9</w:t>
            </w:r>
            <w:r w:rsidR="004E1198">
              <w:rPr>
                <w:rFonts w:hint="eastAsia"/>
                <w:szCs w:val="21"/>
              </w:rPr>
              <w:t>日补</w:t>
            </w:r>
          </w:p>
        </w:tc>
        <w:bookmarkStart w:id="4" w:name="_GoBack"/>
        <w:bookmarkEnd w:id="4"/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五章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沉积有机质热演化及油气生成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沉积有机质演化阶段性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干酪根的热演化</w:t>
            </w:r>
            <w:r w:rsidRPr="003E6091">
              <w:rPr>
                <w:rFonts w:ascii="Times New Roman" w:hAnsi="Times New Roman"/>
              </w:rPr>
              <w:t>特征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可溶有机质的热演化特征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lastRenderedPageBreak/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五章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沉积有机质热演化及油气生成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干酪根生烃模式及油气生成阶段划分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151" w:firstLine="31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5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影响有机质热演化及油气生成的主要地球化学因素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29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</w:t>
            </w:r>
            <w:r w:rsidRPr="003E6091">
              <w:rPr>
                <w:rFonts w:ascii="Times New Roman" w:hAnsi="Times New Roman" w:hint="default"/>
              </w:rPr>
              <w:t>验</w:t>
            </w:r>
            <w:r w:rsidRPr="003E6091">
              <w:rPr>
                <w:rFonts w:ascii="Times New Roman" w:hAnsi="Times New Roman" w:hint="default"/>
              </w:rPr>
              <w:t>5</w:t>
            </w:r>
            <w:r w:rsidRPr="003E6091">
              <w:rPr>
                <w:rFonts w:ascii="Times New Roman" w:hAnsi="Times New Roman" w:hint="default"/>
              </w:rPr>
              <w:t>：有机显微组分观察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罗情勇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515B1" w:rsidP="007B1CF9">
            <w:pPr>
              <w:jc w:val="center"/>
              <w:rPr>
                <w:szCs w:val="21"/>
              </w:rPr>
            </w:pPr>
            <w:r w:rsidRPr="005515B1">
              <w:rPr>
                <w:rFonts w:hint="eastAsia"/>
                <w:szCs w:val="21"/>
              </w:rPr>
              <w:t>地质楼</w:t>
            </w:r>
            <w:r w:rsidRPr="005515B1">
              <w:rPr>
                <w:rFonts w:hint="eastAsia"/>
                <w:szCs w:val="21"/>
              </w:rPr>
              <w:t>319</w:t>
            </w:r>
          </w:p>
        </w:tc>
      </w:tr>
      <w:tr w:rsidR="003E6091" w:rsidRPr="003E6091" w:rsidTr="003E6091">
        <w:trPr>
          <w:trHeight w:val="41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七章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生物标志化合物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概念及立体化学基础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生物标志物的分析方法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42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七章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生物标志化合物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生物标志物类型及特征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生物标志物的地球化学意义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4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1" w:left="-107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6</w:t>
            </w:r>
            <w:r w:rsidRPr="003E6091">
              <w:rPr>
                <w:rFonts w:ascii="Times New Roman" w:hAnsi="Times New Roman"/>
              </w:rPr>
              <w:t>：饱和烃气相色谱分析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师生宝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515B1" w:rsidP="007B1CF9">
            <w:pPr>
              <w:jc w:val="center"/>
              <w:rPr>
                <w:szCs w:val="21"/>
              </w:rPr>
            </w:pPr>
            <w:r w:rsidRPr="005515B1">
              <w:rPr>
                <w:rFonts w:hint="eastAsia"/>
                <w:szCs w:val="21"/>
              </w:rPr>
              <w:t>地质楼</w:t>
            </w:r>
            <w:r w:rsidRPr="005515B1">
              <w:rPr>
                <w:rFonts w:hint="eastAsia"/>
                <w:szCs w:val="21"/>
              </w:rPr>
              <w:t>318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szCs w:val="21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八章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油气运移和油藏次生变化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油气初次运移过程中的地球化学变化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油气二次运移过程中的地球化学变化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油气成藏后的地球化学变化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随堂测试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第十二章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烃源岩评价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1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有机质丰度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2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有机质类型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 w:hint="default"/>
              </w:rPr>
              <w:t>有机质成熟度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Chars="200" w:firstLine="420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4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烃源岩综合评价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35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ind w:leftChars="-50" w:left="-105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实验</w:t>
            </w:r>
            <w:r w:rsidRPr="003E6091">
              <w:rPr>
                <w:rFonts w:hint="eastAsia"/>
                <w:szCs w:val="21"/>
              </w:rPr>
              <w:t>7</w:t>
            </w:r>
            <w:r w:rsidRPr="003E6091">
              <w:rPr>
                <w:rFonts w:hint="eastAsia"/>
                <w:szCs w:val="21"/>
              </w:rPr>
              <w:t>：生物标志物分析实验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师生宝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515B1" w:rsidP="007B1CF9">
            <w:pPr>
              <w:jc w:val="center"/>
              <w:rPr>
                <w:szCs w:val="21"/>
              </w:rPr>
            </w:pPr>
            <w:r w:rsidRPr="005515B1">
              <w:rPr>
                <w:rFonts w:hint="eastAsia"/>
                <w:szCs w:val="21"/>
              </w:rPr>
              <w:t>地质楼</w:t>
            </w:r>
            <w:r w:rsidRPr="005515B1">
              <w:rPr>
                <w:rFonts w:hint="eastAsia"/>
                <w:szCs w:val="21"/>
              </w:rPr>
              <w:t>318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ind w:leftChars="-40" w:left="-84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第十三章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天然气地球化学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1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rFonts w:hint="eastAsia"/>
                <w:szCs w:val="21"/>
              </w:rPr>
              <w:t>天然气概述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2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szCs w:val="21"/>
              </w:rPr>
              <w:t>天然气成因及组分地球化学特征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3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szCs w:val="21"/>
              </w:rPr>
              <w:t>天然气的同位素地球化学特征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4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rFonts w:hint="eastAsia"/>
                <w:szCs w:val="21"/>
              </w:rPr>
              <w:t xml:space="preserve"> </w:t>
            </w:r>
            <w:r w:rsidRPr="003E6091">
              <w:rPr>
                <w:szCs w:val="21"/>
              </w:rPr>
              <w:t>不同类型天然氢气伴生轻烃地球化学特征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szCs w:val="21"/>
              </w:rPr>
              <w:t>5</w:t>
            </w:r>
            <w:r w:rsidRPr="003E6091">
              <w:rPr>
                <w:szCs w:val="21"/>
              </w:rPr>
              <w:t>节</w:t>
            </w:r>
            <w:r w:rsidRPr="003E6091">
              <w:rPr>
                <w:szCs w:val="21"/>
              </w:rPr>
              <w:t xml:space="preserve"> </w:t>
            </w:r>
            <w:r w:rsidRPr="003E6091">
              <w:rPr>
                <w:szCs w:val="21"/>
              </w:rPr>
              <w:t>天然气中稀有气体同位素组成及其应用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2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50" w:left="-10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实验</w:t>
            </w:r>
            <w:r w:rsidRPr="003E6091">
              <w:rPr>
                <w:rFonts w:ascii="Times New Roman" w:hAnsi="Times New Roman"/>
              </w:rPr>
              <w:t>8</w:t>
            </w:r>
            <w:r w:rsidRPr="003E6091">
              <w:rPr>
                <w:rFonts w:ascii="Times New Roman" w:hAnsi="Times New Roman"/>
              </w:rPr>
              <w:t>：地球化学实验数据处理及应用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  <w:tr w:rsidR="003E6091" w:rsidRPr="003E6091" w:rsidTr="003E6091">
        <w:trPr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D51E4A">
            <w:pPr>
              <w:adjustRightInd w:val="0"/>
              <w:snapToGrid w:val="0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4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C6B16" w:rsidRPr="003E6091" w:rsidRDefault="00EC6B16" w:rsidP="00D51E4A">
            <w:pPr>
              <w:pStyle w:val="a8"/>
              <w:adjustRightInd w:val="0"/>
              <w:snapToGrid w:val="0"/>
              <w:ind w:leftChars="-40" w:left="-84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 w:hint="default"/>
              </w:rPr>
              <w:t>第</w:t>
            </w:r>
            <w:r w:rsidRPr="003E6091">
              <w:rPr>
                <w:rFonts w:ascii="Times New Roman" w:hAnsi="Times New Roman"/>
              </w:rPr>
              <w:t>十四章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油气运移与成藏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rFonts w:hint="eastAsia"/>
                <w:szCs w:val="21"/>
              </w:rPr>
              <w:t>1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szCs w:val="21"/>
              </w:rPr>
              <w:t xml:space="preserve"> </w:t>
            </w:r>
            <w:r w:rsidRPr="003E6091">
              <w:rPr>
                <w:szCs w:val="21"/>
              </w:rPr>
              <w:t>运移运移方向及路径示踪的地球化学研究</w:t>
            </w:r>
          </w:p>
          <w:p w:rsidR="00EC6B16" w:rsidRPr="003E6091" w:rsidRDefault="00EC6B16" w:rsidP="00D51E4A">
            <w:pPr>
              <w:adjustRightInd w:val="0"/>
              <w:snapToGrid w:val="0"/>
              <w:ind w:left="435"/>
              <w:rPr>
                <w:szCs w:val="21"/>
              </w:rPr>
            </w:pPr>
            <w:r w:rsidRPr="003E6091">
              <w:rPr>
                <w:szCs w:val="21"/>
              </w:rPr>
              <w:t>第</w:t>
            </w:r>
            <w:r w:rsidRPr="003E6091">
              <w:rPr>
                <w:szCs w:val="21"/>
              </w:rPr>
              <w:t>2</w:t>
            </w:r>
            <w:r w:rsidRPr="003E6091">
              <w:rPr>
                <w:rFonts w:hint="eastAsia"/>
                <w:szCs w:val="21"/>
              </w:rPr>
              <w:t>节</w:t>
            </w:r>
            <w:r w:rsidRPr="003E6091">
              <w:rPr>
                <w:szCs w:val="21"/>
              </w:rPr>
              <w:t xml:space="preserve"> </w:t>
            </w:r>
            <w:r w:rsidRPr="003E6091">
              <w:rPr>
                <w:szCs w:val="21"/>
              </w:rPr>
              <w:t>油气成藏期次及时间厘定</w:t>
            </w:r>
          </w:p>
          <w:p w:rsidR="00EC6B16" w:rsidRPr="003E6091" w:rsidRDefault="00EC6B16" w:rsidP="00D51E4A">
            <w:pPr>
              <w:pStyle w:val="a8"/>
              <w:adjustRightInd w:val="0"/>
              <w:snapToGrid w:val="0"/>
              <w:ind w:firstLine="435"/>
              <w:rPr>
                <w:rFonts w:ascii="Times New Roman" w:hAnsi="Times New Roman" w:hint="default"/>
              </w:rPr>
            </w:pPr>
            <w:r w:rsidRPr="003E6091">
              <w:rPr>
                <w:rFonts w:ascii="Times New Roman" w:hAnsi="Times New Roman"/>
              </w:rPr>
              <w:t>第</w:t>
            </w:r>
            <w:r w:rsidRPr="003E6091">
              <w:rPr>
                <w:rFonts w:ascii="Times New Roman" w:hAnsi="Times New Roman"/>
              </w:rPr>
              <w:t>3</w:t>
            </w:r>
            <w:r w:rsidRPr="003E6091">
              <w:rPr>
                <w:rFonts w:ascii="Times New Roman" w:hAnsi="Times New Roman"/>
              </w:rPr>
              <w:t>节</w:t>
            </w:r>
            <w:r w:rsidRPr="003E6091">
              <w:rPr>
                <w:rFonts w:ascii="Times New Roman" w:hAnsi="Times New Roman"/>
              </w:rPr>
              <w:t xml:space="preserve"> </w:t>
            </w:r>
            <w:r w:rsidRPr="003E6091">
              <w:rPr>
                <w:rFonts w:ascii="Times New Roman" w:hAnsi="Times New Roman"/>
              </w:rPr>
              <w:t>古油藏识别及古油水界面确定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C6B16" w:rsidRPr="003E6091" w:rsidRDefault="00EC6B16" w:rsidP="007B1CF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6B16" w:rsidRPr="003E6091" w:rsidRDefault="00EC6B1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吴嘉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6B16" w:rsidRPr="003E6091" w:rsidRDefault="00525ED6" w:rsidP="007B1CF9">
            <w:pPr>
              <w:jc w:val="center"/>
              <w:rPr>
                <w:szCs w:val="21"/>
              </w:rPr>
            </w:pPr>
            <w:r w:rsidRPr="003E6091">
              <w:rPr>
                <w:rFonts w:hint="eastAsia"/>
                <w:szCs w:val="21"/>
              </w:rPr>
              <w:t>四教</w:t>
            </w:r>
            <w:r w:rsidRPr="003E6091">
              <w:rPr>
                <w:rFonts w:hint="eastAsia"/>
                <w:szCs w:val="21"/>
              </w:rPr>
              <w:t>109</w:t>
            </w:r>
          </w:p>
        </w:tc>
      </w:tr>
    </w:tbl>
    <w:p w:rsidR="00B64CF6" w:rsidRPr="00F556D7" w:rsidRDefault="00B64CF6" w:rsidP="00203B2E">
      <w:pPr>
        <w:rPr>
          <w:rFonts w:ascii="宋体" w:hAnsi="宋体"/>
        </w:rPr>
      </w:pPr>
    </w:p>
    <w:sectPr w:rsidR="00B64CF6" w:rsidRPr="00F556D7" w:rsidSect="004E1200">
      <w:footerReference w:type="default" r:id="rId9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3E" w:rsidRDefault="0026163E" w:rsidP="00F22125">
      <w:r>
        <w:separator/>
      </w:r>
    </w:p>
  </w:endnote>
  <w:endnote w:type="continuationSeparator" w:id="0">
    <w:p w:rsidR="0026163E" w:rsidRDefault="0026163E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Default="00617AE9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Pr="004E1200" w:rsidRDefault="00617AE9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257365" w:rsidRPr="00257365">
      <w:rPr>
        <w:rFonts w:eastAsia="仿宋"/>
        <w:noProof/>
        <w:sz w:val="21"/>
        <w:szCs w:val="21"/>
        <w:lang w:val="zh-CN"/>
      </w:rPr>
      <w:t>2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3E" w:rsidRDefault="0026163E" w:rsidP="00F22125">
      <w:r>
        <w:separator/>
      </w:r>
    </w:p>
  </w:footnote>
  <w:footnote w:type="continuationSeparator" w:id="0">
    <w:p w:rsidR="0026163E" w:rsidRDefault="0026163E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E"/>
    <w:rsid w:val="00025350"/>
    <w:rsid w:val="000704C6"/>
    <w:rsid w:val="000D104E"/>
    <w:rsid w:val="001044AE"/>
    <w:rsid w:val="001713EA"/>
    <w:rsid w:val="0017494D"/>
    <w:rsid w:val="00176B2D"/>
    <w:rsid w:val="001913D5"/>
    <w:rsid w:val="001B3C47"/>
    <w:rsid w:val="00203B2E"/>
    <w:rsid w:val="002059CE"/>
    <w:rsid w:val="00257365"/>
    <w:rsid w:val="0026163E"/>
    <w:rsid w:val="00272D2E"/>
    <w:rsid w:val="002A7233"/>
    <w:rsid w:val="002F2CBE"/>
    <w:rsid w:val="003B0319"/>
    <w:rsid w:val="003E6091"/>
    <w:rsid w:val="00415238"/>
    <w:rsid w:val="00444DD3"/>
    <w:rsid w:val="004D33F6"/>
    <w:rsid w:val="004E1198"/>
    <w:rsid w:val="004E1200"/>
    <w:rsid w:val="004E1E30"/>
    <w:rsid w:val="004F51B8"/>
    <w:rsid w:val="00504660"/>
    <w:rsid w:val="00510C47"/>
    <w:rsid w:val="005247DA"/>
    <w:rsid w:val="00525ED6"/>
    <w:rsid w:val="0054515C"/>
    <w:rsid w:val="005515B1"/>
    <w:rsid w:val="005758C8"/>
    <w:rsid w:val="00593F67"/>
    <w:rsid w:val="005B3930"/>
    <w:rsid w:val="005B4C31"/>
    <w:rsid w:val="005E07B5"/>
    <w:rsid w:val="00617AE9"/>
    <w:rsid w:val="006674E5"/>
    <w:rsid w:val="006A6598"/>
    <w:rsid w:val="006B63D3"/>
    <w:rsid w:val="00731E25"/>
    <w:rsid w:val="00770A47"/>
    <w:rsid w:val="007B1CF9"/>
    <w:rsid w:val="007C5BDC"/>
    <w:rsid w:val="007E2C0B"/>
    <w:rsid w:val="007F6F83"/>
    <w:rsid w:val="00857BED"/>
    <w:rsid w:val="00860785"/>
    <w:rsid w:val="008D19E2"/>
    <w:rsid w:val="0094128D"/>
    <w:rsid w:val="009702F2"/>
    <w:rsid w:val="00984076"/>
    <w:rsid w:val="009E04DE"/>
    <w:rsid w:val="009E0985"/>
    <w:rsid w:val="009E291C"/>
    <w:rsid w:val="00A53D46"/>
    <w:rsid w:val="00A55EED"/>
    <w:rsid w:val="00AA140B"/>
    <w:rsid w:val="00AB3906"/>
    <w:rsid w:val="00B07179"/>
    <w:rsid w:val="00B26B41"/>
    <w:rsid w:val="00B64CF6"/>
    <w:rsid w:val="00B67B82"/>
    <w:rsid w:val="00B939F0"/>
    <w:rsid w:val="00BE11BD"/>
    <w:rsid w:val="00BE2F20"/>
    <w:rsid w:val="00BE434E"/>
    <w:rsid w:val="00C12514"/>
    <w:rsid w:val="00C91A7F"/>
    <w:rsid w:val="00CA6774"/>
    <w:rsid w:val="00CE712B"/>
    <w:rsid w:val="00CF6C9D"/>
    <w:rsid w:val="00D44300"/>
    <w:rsid w:val="00D9342D"/>
    <w:rsid w:val="00DC0EF3"/>
    <w:rsid w:val="00E07D3F"/>
    <w:rsid w:val="00EB7DE4"/>
    <w:rsid w:val="00EC6B16"/>
    <w:rsid w:val="00F22125"/>
    <w:rsid w:val="00F2271F"/>
    <w:rsid w:val="00F527F0"/>
    <w:rsid w:val="00F556D7"/>
    <w:rsid w:val="00F61700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  <w:style w:type="paragraph" w:styleId="a8">
    <w:name w:val="Plain Text"/>
    <w:basedOn w:val="a"/>
    <w:link w:val="Char1"/>
    <w:rsid w:val="00504660"/>
    <w:rPr>
      <w:rFonts w:ascii="宋体" w:hAnsi="Courier New" w:hint="eastAsia"/>
      <w:szCs w:val="21"/>
    </w:rPr>
  </w:style>
  <w:style w:type="character" w:customStyle="1" w:styleId="Char1">
    <w:name w:val="纯文本 Char"/>
    <w:basedOn w:val="a0"/>
    <w:link w:val="a8"/>
    <w:rsid w:val="00504660"/>
    <w:rPr>
      <w:rFonts w:ascii="宋体" w:hAnsi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  <w:style w:type="paragraph" w:styleId="a8">
    <w:name w:val="Plain Text"/>
    <w:basedOn w:val="a"/>
    <w:link w:val="Char1"/>
    <w:rsid w:val="00504660"/>
    <w:rPr>
      <w:rFonts w:ascii="宋体" w:hAnsi="Courier New" w:hint="eastAsia"/>
      <w:szCs w:val="21"/>
    </w:rPr>
  </w:style>
  <w:style w:type="character" w:customStyle="1" w:styleId="Char1">
    <w:name w:val="纯文本 Char"/>
    <w:basedOn w:val="a0"/>
    <w:link w:val="a8"/>
    <w:rsid w:val="00504660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330</Words>
  <Characters>1885</Characters>
  <Application>Microsoft Office Word</Application>
  <DocSecurity>0</DocSecurity>
  <Lines>15</Lines>
  <Paragraphs>4</Paragraphs>
  <ScaleCrop>false</ScaleCrop>
  <Company>Sdjuk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creator>Juk</dc:creator>
  <cp:lastModifiedBy>Jia Wu</cp:lastModifiedBy>
  <cp:revision>3</cp:revision>
  <cp:lastPrinted>2005-09-12T01:26:00Z</cp:lastPrinted>
  <dcterms:created xsi:type="dcterms:W3CDTF">2020-09-02T02:29:00Z</dcterms:created>
  <dcterms:modified xsi:type="dcterms:W3CDTF">2020-09-02T10:03:00Z</dcterms:modified>
</cp:coreProperties>
</file>