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360" w:lineRule="auto"/>
        <w:ind w:firstLine="211" w:firstLineChars="100"/>
        <w:jc w:val="left"/>
        <w:rPr>
          <w:rFonts w:hint="default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  <w:t>5：</w:t>
      </w:r>
    </w:p>
    <w:p>
      <w:pPr>
        <w:pStyle w:val="2"/>
        <w:spacing w:after="0" w:line="360" w:lineRule="auto"/>
        <w:ind w:firstLine="301" w:firstLineChars="100"/>
        <w:jc w:val="center"/>
        <w:rPr>
          <w:rFonts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2022年博士研究生笔试流程</w:t>
      </w:r>
    </w:p>
    <w:p>
      <w:pPr>
        <w:pStyle w:val="2"/>
        <w:spacing w:after="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1、考生添加监考员QQ，以“考生编号（15位，1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1414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开头的）后四位+姓名”命名。该QQ只在笔试时用作信息通知和考卷提交，没有其他咨询解答功能,咨询解答请拨打电话010-89733075；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考生务必在邮箱下载答题纸，笔试时只能使用打印出的答题纸进行（单面）答题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。</w:t>
      </w:r>
    </w:p>
    <w:p>
      <w:pPr>
        <w:pStyle w:val="2"/>
        <w:spacing w:after="0" w:line="360" w:lineRule="auto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eastAsia="zh-CN"/>
        </w:rPr>
        <w:t>以下时间节点以业务课一为例，业务课二参照执行。</w:t>
      </w:r>
    </w:p>
    <w:p>
      <w:pPr>
        <w:pStyle w:val="2"/>
        <w:spacing w:after="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45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-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，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监考员将提前用QQ通知考生“腾讯会议”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、“钉钉”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的会议号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。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考生提前30分钟，以</w:t>
      </w:r>
      <w:r>
        <w:rPr>
          <w:rFonts w:ascii="仿宋" w:hAnsi="仿宋" w:eastAsia="仿宋" w:cs="仿宋"/>
          <w:b/>
          <w:sz w:val="28"/>
          <w:szCs w:val="28"/>
          <w:highlight w:val="none"/>
        </w:rPr>
        <w:t>双机位模式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进入笔试考场，测试设备和检查笔试环境。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所有考生进入会议都要以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考生编号后四位+姓名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的形式命名。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ascii="仿宋" w:hAnsi="仿宋" w:eastAsia="仿宋" w:cs="仿宋"/>
          <w:bCs/>
          <w:sz w:val="28"/>
          <w:szCs w:val="28"/>
          <w:highlight w:val="none"/>
        </w:rPr>
        <w:t>第一机位设置：考生使用注册的腾讯会议账号在电脑上进行登录，点击“加入会议”输入“会议号”，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并以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“考生编号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后四位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+姓名”进行命名，同时选中“自动连接音频”和“入会开启摄像头”后点击下方“加入会议”按钮。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第二机位设置：考生登录“钉钉”客户端，等待监考员邀请，进入会议，在会议窗口下方选择“静音”，并关闭此终端扬声器。</w:t>
      </w:r>
    </w:p>
    <w:p>
      <w:pPr>
        <w:pStyle w:val="2"/>
        <w:spacing w:after="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-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考生逐个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展示笔试环境、身份证原件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考生诚信承诺书、准考证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，监考员对考生进行身份核实。</w:t>
      </w:r>
    </w:p>
    <w:p>
      <w:pPr>
        <w:pStyle w:val="2"/>
        <w:spacing w:after="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4、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考生开始作答，考生只能在答题纸上单面进行作答，在页面顶端书写报考学院、报考专业、考生编号、姓名。</w:t>
      </w:r>
    </w:p>
    <w:p>
      <w:pPr>
        <w:pStyle w:val="2"/>
        <w:spacing w:after="0" w:line="360" w:lineRule="auto"/>
        <w:ind w:firstLine="560" w:firstLineChars="200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5、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0-1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40</w:t>
      </w:r>
    </w:p>
    <w:p>
      <w:pPr>
        <w:pStyle w:val="2"/>
        <w:spacing w:after="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0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监考员下达考试结束指令，考生立即停止书写。</w:t>
      </w:r>
    </w:p>
    <w:p>
      <w:pPr>
        <w:pStyle w:val="2"/>
        <w:spacing w:after="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（2）监考员下达交卷指令后，保持第一机位继续开启，在其视频范围内，考生使用第二机位手机在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 xml:space="preserve"> 5 分钟之内将答题纸内容清晰拍照，以QQ（原图）发给之前添加QQ的监考员；10分钟内将答题纸扫描成PDF文档发至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监考员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邮箱（建议使用“扫描全能王APP”）。邮件主题为“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考场号-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考生编号-姓名”，未按规定时间提交答卷，则按笔试成绩 0 分记。</w:t>
      </w:r>
    </w:p>
    <w:p>
      <w:pPr>
        <w:pStyle w:val="2"/>
        <w:spacing w:after="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（3）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监考老师清点答卷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完毕前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考生</w:t>
      </w:r>
      <w:r>
        <w:rPr>
          <w:rFonts w:ascii="仿宋" w:hAnsi="仿宋" w:eastAsia="仿宋" w:cs="仿宋"/>
          <w:b/>
          <w:sz w:val="28"/>
          <w:szCs w:val="28"/>
          <w:highlight w:val="none"/>
        </w:rPr>
        <w:t>不得离开会议界面和关闭监控设备，不得调整“双机位”的角度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等监考员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确认无误后，考生方可离开会议。</w:t>
      </w:r>
    </w:p>
    <w:p>
      <w:pPr>
        <w:pStyle w:val="2"/>
        <w:spacing w:after="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（4）对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于同一页答卷重复发送的情况，以在规定时间内最后一次发送的答卷为准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。考生在考试结束后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24小时内，将纸质试卷寄回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学院院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办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（地址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：北京市昌平区府学路18号，联系人：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地学院院办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，电话：010-8973307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只接受</w:t>
      </w:r>
      <w:r>
        <w:rPr>
          <w:rFonts w:ascii="仿宋" w:hAnsi="仿宋" w:eastAsia="仿宋" w:cs="仿宋"/>
          <w:bCs/>
          <w:sz w:val="28"/>
          <w:szCs w:val="28"/>
          <w:highlight w:val="none"/>
        </w:rPr>
        <w:t>EMS邮政特快专递），以寄出时间为准。</w:t>
      </w:r>
    </w:p>
    <w:p>
      <w:pPr>
        <w:pStyle w:val="2"/>
        <w:spacing w:after="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请各位考生关注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地球科学学院官网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，后续通知和安排将在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学院主页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进行发布。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</w:p>
    <w:p>
      <w:pPr>
        <w:pStyle w:val="2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</w:p>
    <w:p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F1"/>
    <w:rsid w:val="00111CD2"/>
    <w:rsid w:val="0013111A"/>
    <w:rsid w:val="001C40FD"/>
    <w:rsid w:val="00245CFA"/>
    <w:rsid w:val="00250595"/>
    <w:rsid w:val="00340058"/>
    <w:rsid w:val="003F04E1"/>
    <w:rsid w:val="00540FDB"/>
    <w:rsid w:val="005B3E76"/>
    <w:rsid w:val="005F1842"/>
    <w:rsid w:val="005F6084"/>
    <w:rsid w:val="007123FF"/>
    <w:rsid w:val="00786864"/>
    <w:rsid w:val="00826471"/>
    <w:rsid w:val="00881BFA"/>
    <w:rsid w:val="008A399C"/>
    <w:rsid w:val="008F357F"/>
    <w:rsid w:val="0095798A"/>
    <w:rsid w:val="00A76A58"/>
    <w:rsid w:val="00AA03F1"/>
    <w:rsid w:val="00AE698C"/>
    <w:rsid w:val="00B62A15"/>
    <w:rsid w:val="00C24121"/>
    <w:rsid w:val="00D65D4E"/>
    <w:rsid w:val="00DE2FA5"/>
    <w:rsid w:val="00E61A95"/>
    <w:rsid w:val="00F269F9"/>
    <w:rsid w:val="0B36187D"/>
    <w:rsid w:val="10324FAB"/>
    <w:rsid w:val="18C63F8B"/>
    <w:rsid w:val="3DA0629A"/>
    <w:rsid w:val="430C1211"/>
    <w:rsid w:val="54192A2B"/>
    <w:rsid w:val="54540080"/>
    <w:rsid w:val="5DFF71B8"/>
    <w:rsid w:val="60932AC9"/>
    <w:rsid w:val="669246C7"/>
    <w:rsid w:val="6CB623DF"/>
    <w:rsid w:val="6E155A7A"/>
    <w:rsid w:val="7080021C"/>
    <w:rsid w:val="75242096"/>
    <w:rsid w:val="790F7B03"/>
    <w:rsid w:val="7B255DA6"/>
    <w:rsid w:val="7EA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ascii="Calibri" w:hAnsi="Calibri" w:eastAsia="宋体" w:cs="Calibri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3"/>
    <w:basedOn w:val="1"/>
    <w:qFormat/>
    <w:uiPriority w:val="0"/>
    <w:pPr>
      <w:keepNext/>
      <w:keepLines/>
      <w:spacing w:before="340" w:after="330" w:line="460" w:lineRule="exact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zh-CN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qFormat/>
    <w:uiPriority w:val="0"/>
    <w:rPr>
      <w:rFonts w:ascii="Calibri" w:hAnsi="Calibri" w:eastAsia="宋体" w:cs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874</Characters>
  <Lines>7</Lines>
  <Paragraphs>2</Paragraphs>
  <TotalTime>319</TotalTime>
  <ScaleCrop>false</ScaleCrop>
  <LinksUpToDate>false</LinksUpToDate>
  <CharactersWithSpaces>1025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2020-06-02T02:41:00Z</dcterms:created>
  <dc:creator>YMY</dc:creator>
  <cp:lastModifiedBy>123</cp:lastModifiedBy>
  <dcterms:modified xsi:type="dcterms:W3CDTF">2022-05-06T01:13:01Z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