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ahoma"/>
          <w:b/>
          <w:sz w:val="30"/>
          <w:szCs w:val="30"/>
        </w:rPr>
      </w:pPr>
      <w:r>
        <w:rPr>
          <w:rFonts w:hint="eastAsia" w:ascii="黑体" w:hAnsi="黑体" w:eastAsia="黑体" w:cs="Tahoma"/>
          <w:b/>
          <w:sz w:val="30"/>
          <w:szCs w:val="30"/>
        </w:rPr>
        <w:t>2025年非常规油气科学技术研究院</w:t>
      </w:r>
    </w:p>
    <w:p>
      <w:pPr>
        <w:jc w:val="center"/>
        <w:rPr>
          <w:rFonts w:hint="eastAsia" w:ascii="黑体" w:hAnsi="黑体" w:eastAsia="黑体" w:cs="Tahoma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Tahoma"/>
          <w:b/>
          <w:sz w:val="30"/>
          <w:szCs w:val="30"/>
        </w:rPr>
        <w:t>校级基地（A类）专业学位研究生导师组招生</w:t>
      </w:r>
      <w:r>
        <w:rPr>
          <w:rFonts w:hint="eastAsia" w:ascii="黑体" w:hAnsi="黑体" w:eastAsia="黑体" w:cs="Tahoma"/>
          <w:b/>
          <w:sz w:val="30"/>
          <w:szCs w:val="30"/>
          <w:lang w:val="en-US" w:eastAsia="zh-CN"/>
        </w:rPr>
        <w:t>简介</w:t>
      </w:r>
    </w:p>
    <w:p>
      <w:pPr>
        <w:jc w:val="center"/>
        <w:rPr>
          <w:rFonts w:hint="eastAsia" w:ascii="黑体" w:hAnsi="黑体" w:eastAsia="黑体" w:cs="Tahoma"/>
          <w:b/>
          <w:sz w:val="30"/>
          <w:szCs w:val="30"/>
        </w:rPr>
      </w:pPr>
    </w:p>
    <w:p>
      <w:pPr>
        <w:widowControl/>
        <w:jc w:val="left"/>
        <w:outlineLvl w:val="0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中国石油集团安全环保技术研究院有限公司</w:t>
      </w:r>
    </w:p>
    <w:p>
      <w:pPr>
        <w:widowControl/>
        <w:jc w:val="left"/>
        <w:outlineLvl w:val="1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（1）企业简介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中国石油集团安全环保技术研究院有限公司（以下简称研究院）是中国石油天然气集团有限公司直属的专业研究机构，研究院位于北京市中关村昌平科技园区内，注册资金3.5亿元，现有专业技术研究人员500余人，具有高级职称（副教授）以上人员200多人，拥有享受国务院津贴专家3人，国家石油石化行业安全环保和应急技术专家、中国石油高级技术专家、兼职博士生导师知名专家、教授39人。研究院深入推进油气勘探与新能源开发工程安全、能源化工新材料安全、污染防治与生态保护、碳中和、智慧健康安全环保、QHSE体系管理与咨询等6个学科体系建设，拥有国家级重点实验室”和中国石油石化联合会认定“石油和化工环境保护含油废物处理及资源化工程中心”，同时建有中国石油“HSE重点实验室”、“环境监测总站”、“静电检测中心”等安全环保科技支撑平台。实验室面积15000平米，拥有各类专业研究设备600多台套，拥有30多台套国际先进的大型仪器设备、和具有行业特色的标志性试验设施。研究院目前已建成污泥热解处理工艺模拟实验平台、点源污水高级氧化处理实验平台、污水脱氮脱盐处理与回用实验平台等10台套独具特色的特色实验平台，有效支撑了含油污泥分质处理与资源化系列技术、钻井废弃物随钻处理与资源化系列技术、设备失效评估与腐蚀检测技术等13项安全环保特色技术，在石油石化安全环保技术研究、技术支持和技术服务方面拥有雄厚的实力和丰富的经验，整体技术水平达到“行业领先、国际一流”。十四五”以来，研究院先后主持和参加国家重点研发计划、国家自然科学基金项目（20)和集团公司重大科技项目（65）等85项；获省部级（含行业协会）科技成果奖116项；申请受理专利458件，其中发明专利438件；已获授权专利133件，其中发明专利111件，获得软件著作权登记110项；研究起草和编制国际标准2件、国家、行业、团体和企业标准64件。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工作站联系人：谷月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工作站联系电话：010-8016911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学院联系电话：010-89739051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需求专业领域：地质工程</w:t>
      </w:r>
    </w:p>
    <w:p>
      <w:pPr>
        <w:widowControl/>
        <w:jc w:val="left"/>
        <w:outlineLvl w:val="1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（2）导师组及需求人数</w:t>
      </w:r>
    </w:p>
    <w:tbl>
      <w:tblPr>
        <w:tblStyle w:val="7"/>
        <w:tblW w:w="98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200"/>
        <w:gridCol w:w="1650"/>
        <w:gridCol w:w="1109"/>
        <w:gridCol w:w="1250"/>
        <w:gridCol w:w="189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学院（研究院）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专业领域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研究方向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企业导师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校内导师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拟提供的专业实践课题（科研项目）名称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需求人数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非常规油气科学技术研究院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地质工程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微生物地质学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吴慧君</w:t>
            </w:r>
          </w:p>
        </w:tc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万云洋</w:t>
            </w:r>
          </w:p>
        </w:tc>
        <w:tc>
          <w:tcPr>
            <w:tcW w:w="18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污染物高效降解的合成微生物组理性构建与应用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</w:tbl>
    <w:p>
      <w:pPr>
        <w:rPr>
          <w:rFonts w:cs="Tahoma"/>
          <w:bCs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ource Han Sans CN 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262858"/>
    <w:rsid w:val="00511259"/>
    <w:rsid w:val="008A741A"/>
    <w:rsid w:val="009D2036"/>
    <w:rsid w:val="00A25E5D"/>
    <w:rsid w:val="00C2403A"/>
    <w:rsid w:val="00D0463F"/>
    <w:rsid w:val="00E241D0"/>
    <w:rsid w:val="00E95054"/>
    <w:rsid w:val="037339E3"/>
    <w:rsid w:val="0518095D"/>
    <w:rsid w:val="06962E94"/>
    <w:rsid w:val="0E0A2F37"/>
    <w:rsid w:val="165723EC"/>
    <w:rsid w:val="29C33965"/>
    <w:rsid w:val="328D41BE"/>
    <w:rsid w:val="3AA540EC"/>
    <w:rsid w:val="456568CA"/>
    <w:rsid w:val="47A918D6"/>
    <w:rsid w:val="4DF036EE"/>
    <w:rsid w:val="520774A2"/>
    <w:rsid w:val="57354F79"/>
    <w:rsid w:val="689E2AF4"/>
    <w:rsid w:val="6B655563"/>
    <w:rsid w:val="75D57A0A"/>
    <w:rsid w:val="79A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autoRedefine/>
    <w:qFormat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autoRedefine/>
    <w:qFormat/>
    <w:uiPriority w:val="0"/>
    <w:rPr>
      <w:kern w:val="2"/>
      <w:sz w:val="21"/>
      <w:szCs w:val="22"/>
    </w:rPr>
  </w:style>
  <w:style w:type="character" w:customStyle="1" w:styleId="13">
    <w:name w:val="批注主题 字符"/>
    <w:basedOn w:val="12"/>
    <w:link w:val="6"/>
    <w:autoRedefine/>
    <w:qFormat/>
    <w:uiPriority w:val="0"/>
    <w:rPr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4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39</TotalTime>
  <ScaleCrop>false</ScaleCrop>
  <LinksUpToDate>false</LinksUpToDate>
  <CharactersWithSpaces>550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2022-03-29T08:32:00Z</dcterms:created>
  <dc:creator>123</dc:creator>
  <cp:lastModifiedBy>LU</cp:lastModifiedBy>
  <dcterms:modified xsi:type="dcterms:W3CDTF">2025-03-27T01:40:45Z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6B69A61E4CA14333B3BB35F0CE6DF846_13</vt:lpwstr>
  </property>
</Properties>
</file>