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9D369" w14:textId="601CFD66" w:rsidR="0024262B" w:rsidRPr="0024262B" w:rsidRDefault="0024262B">
      <w:pPr>
        <w:rPr>
          <w:rFonts w:ascii="仿宋_GB2312" w:eastAsia="仿宋_GB2312"/>
          <w:sz w:val="28"/>
          <w:szCs w:val="28"/>
        </w:rPr>
      </w:pPr>
      <w:r w:rsidRPr="0024262B">
        <w:rPr>
          <w:rFonts w:ascii="仿宋_GB2312" w:eastAsia="仿宋_GB2312" w:hint="eastAsia"/>
          <w:sz w:val="28"/>
          <w:szCs w:val="28"/>
        </w:rPr>
        <w:t>附件</w:t>
      </w:r>
      <w:r w:rsidR="005E7E96">
        <w:rPr>
          <w:rFonts w:ascii="仿宋_GB2312" w:eastAsia="仿宋_GB2312"/>
          <w:sz w:val="28"/>
          <w:szCs w:val="28"/>
        </w:rPr>
        <w:t>5</w:t>
      </w:r>
      <w:r w:rsidRPr="0024262B">
        <w:rPr>
          <w:rFonts w:ascii="仿宋_GB2312" w:eastAsia="仿宋_GB2312" w:hint="eastAsia"/>
          <w:sz w:val="28"/>
          <w:szCs w:val="28"/>
        </w:rPr>
        <w:t>：</w:t>
      </w:r>
    </w:p>
    <w:tbl>
      <w:tblPr>
        <w:tblW w:w="13958" w:type="dxa"/>
        <w:tblLook w:val="04A0" w:firstRow="1" w:lastRow="0" w:firstColumn="1" w:lastColumn="0" w:noHBand="0" w:noVBand="1"/>
      </w:tblPr>
      <w:tblGrid>
        <w:gridCol w:w="876"/>
        <w:gridCol w:w="1251"/>
        <w:gridCol w:w="2382"/>
        <w:gridCol w:w="1127"/>
        <w:gridCol w:w="3941"/>
        <w:gridCol w:w="1690"/>
        <w:gridCol w:w="1774"/>
        <w:gridCol w:w="917"/>
      </w:tblGrid>
      <w:tr w:rsidR="0024262B" w:rsidRPr="0024262B" w14:paraId="3DB0A9A9" w14:textId="77777777" w:rsidTr="001377BC">
        <w:trPr>
          <w:trHeight w:val="420"/>
        </w:trPr>
        <w:tc>
          <w:tcPr>
            <w:tcW w:w="13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C24B" w14:textId="18FEC349" w:rsidR="0024262B" w:rsidRPr="00824BFE" w:rsidRDefault="001D0075" w:rsidP="0024262B">
            <w:pPr>
              <w:widowControl/>
              <w:jc w:val="center"/>
              <w:rPr>
                <w:rFonts w:ascii="小标宋" w:eastAsia="小标宋" w:hAnsi="等线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小标宋" w:eastAsia="小标宋" w:hAnsi="等线" w:cs="宋体" w:hint="eastAsia"/>
                <w:color w:val="000000"/>
                <w:kern w:val="0"/>
                <w:sz w:val="40"/>
                <w:szCs w:val="40"/>
              </w:rPr>
              <w:t>中国石油大学（北京）</w:t>
            </w:r>
            <w:r w:rsidR="0024262B" w:rsidRPr="00824BFE">
              <w:rPr>
                <w:rFonts w:ascii="小标宋" w:eastAsia="小标宋" w:hAnsi="等线" w:cs="宋体" w:hint="eastAsia"/>
                <w:color w:val="000000"/>
                <w:kern w:val="0"/>
                <w:sz w:val="40"/>
                <w:szCs w:val="40"/>
              </w:rPr>
              <w:t>重大风险实验室信息备案表</w:t>
            </w:r>
          </w:p>
        </w:tc>
      </w:tr>
      <w:tr w:rsidR="003B6002" w:rsidRPr="0024262B" w14:paraId="007C855B" w14:textId="77777777" w:rsidTr="00136EA0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A052" w14:textId="77777777" w:rsidR="003B6002" w:rsidRPr="001377BC" w:rsidRDefault="003B6002" w:rsidP="0024262B">
            <w:pPr>
              <w:widowControl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377BC"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4129" w14:textId="77777777" w:rsidR="003B6002" w:rsidRPr="001377BC" w:rsidRDefault="003B6002" w:rsidP="0024262B">
            <w:pPr>
              <w:widowControl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377BC"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DCE4" w14:textId="3005029E" w:rsidR="003B6002" w:rsidRPr="001377BC" w:rsidRDefault="008B0679" w:rsidP="0024262B">
            <w:pPr>
              <w:widowControl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实验室</w:t>
            </w:r>
            <w:r w:rsidR="00700A84"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房间号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FF0E" w14:textId="77777777" w:rsidR="003B6002" w:rsidRPr="001377BC" w:rsidRDefault="003B6002" w:rsidP="0024262B">
            <w:pPr>
              <w:widowControl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377BC"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88F7" w14:textId="77777777" w:rsidR="003B6002" w:rsidRPr="001377BC" w:rsidRDefault="003B6002" w:rsidP="0024262B">
            <w:pPr>
              <w:widowControl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377BC"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主要危险源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50E8" w14:textId="77777777" w:rsidR="003B6002" w:rsidRPr="001377BC" w:rsidRDefault="003B6002" w:rsidP="001377BC">
            <w:pPr>
              <w:widowControl/>
              <w:spacing w:line="400" w:lineRule="exact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377BC"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实验室安全</w:t>
            </w:r>
          </w:p>
          <w:p w14:paraId="1E5C2D25" w14:textId="789BB3A2" w:rsidR="003B6002" w:rsidRPr="001377BC" w:rsidRDefault="003B6002" w:rsidP="001377BC">
            <w:pPr>
              <w:widowControl/>
              <w:spacing w:line="400" w:lineRule="exact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377BC"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ADDF" w14:textId="77777777" w:rsidR="003B6002" w:rsidRPr="001377BC" w:rsidRDefault="003B6002" w:rsidP="0024262B">
            <w:pPr>
              <w:widowControl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377BC"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1E27" w14:textId="77777777" w:rsidR="003B6002" w:rsidRPr="001377BC" w:rsidRDefault="003B6002" w:rsidP="0024262B">
            <w:pPr>
              <w:widowControl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377BC"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B0679" w:rsidRPr="00700A84" w14:paraId="3EA4505D" w14:textId="77777777" w:rsidTr="00136EA0">
        <w:trPr>
          <w:trHeight w:val="4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969A" w14:textId="618F645E" w:rsidR="008B0679" w:rsidRPr="00700A84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</w:pPr>
            <w:r w:rsidRPr="00700A84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 xml:space="preserve">　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61AB" w14:textId="71E44673" w:rsidR="008B0679" w:rsidRPr="00700A84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</w:pPr>
            <w:r w:rsidRPr="00700A84"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  <w:t>xx</w:t>
            </w:r>
            <w:r w:rsidRPr="00700A84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 xml:space="preserve">学院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87A9" w14:textId="26672CA5" w:rsidR="008B0679" w:rsidRPr="00700A84" w:rsidRDefault="00700A84" w:rsidP="00700A84">
            <w:pPr>
              <w:widowControl/>
              <w:spacing w:line="480" w:lineRule="exact"/>
              <w:ind w:firstLineChars="100" w:firstLine="280"/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  <w:t>*</w:t>
            </w:r>
            <w:r w:rsidRPr="00700A84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>校园</w:t>
            </w:r>
            <w:r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  <w:t>**</w:t>
            </w:r>
            <w:r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>楼</w:t>
            </w:r>
            <w:r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  <w:t>**</w:t>
            </w:r>
            <w:r w:rsidR="00136EA0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>室</w:t>
            </w:r>
            <w:bookmarkStart w:id="0" w:name="_GoBack"/>
            <w:bookmarkEnd w:id="0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5C6D" w14:textId="1FF39ED4" w:rsidR="008B0679" w:rsidRPr="00700A84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</w:pPr>
            <w:r w:rsidRPr="00700A84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>化学类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8BF4" w14:textId="77777777" w:rsidR="008B0679" w:rsidRPr="00700A84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</w:pPr>
            <w:r w:rsidRPr="00700A84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>使用超高压压力容器</w:t>
            </w:r>
          </w:p>
          <w:p w14:paraId="45F68901" w14:textId="721A5B25" w:rsidR="008B0679" w:rsidRPr="00700A84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</w:pPr>
            <w:r w:rsidRPr="00700A84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 xml:space="preserve">（具体列出，可有多种危险源）　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C92D" w14:textId="10600049" w:rsidR="008B0679" w:rsidRPr="00700A84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</w:pPr>
            <w:r w:rsidRPr="00700A84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 xml:space="preserve">王xx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86B6" w14:textId="52C984CC" w:rsidR="008B0679" w:rsidRPr="00700A84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</w:pPr>
            <w:r w:rsidRPr="00700A84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 xml:space="preserve">xxxxxxxxxxx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B2E9" w14:textId="77777777" w:rsidR="008B0679" w:rsidRPr="00700A84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</w:pPr>
            <w:r w:rsidRPr="00700A84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B0679" w:rsidRPr="0024262B" w14:paraId="7ECDE7D6" w14:textId="77777777" w:rsidTr="00136EA0">
        <w:trPr>
          <w:trHeight w:val="4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ED5E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125A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18DB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23A0A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591C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924F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ECBE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FB3B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</w:tr>
      <w:tr w:rsidR="008B0679" w:rsidRPr="0024262B" w14:paraId="5FE43FD4" w14:textId="77777777" w:rsidTr="00136EA0">
        <w:trPr>
          <w:trHeight w:val="4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39C4F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7112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8871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54D23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1BBF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E34BE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4C5D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088FD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</w:tr>
      <w:tr w:rsidR="008B0679" w:rsidRPr="0024262B" w14:paraId="1A11163C" w14:textId="77777777" w:rsidTr="00136EA0">
        <w:trPr>
          <w:trHeight w:val="4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C938C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52046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0308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52F70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993E3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B27C8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05F7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B9433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</w:tr>
      <w:tr w:rsidR="008B0679" w:rsidRPr="0024262B" w14:paraId="3C4BF171" w14:textId="77777777" w:rsidTr="00136EA0">
        <w:trPr>
          <w:trHeight w:val="4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B827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B763A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3628A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2F4F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C82F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B8EDD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47B51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B3C2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</w:tr>
      <w:tr w:rsidR="008B0679" w:rsidRPr="0024262B" w14:paraId="79D284F2" w14:textId="77777777" w:rsidTr="00136EA0">
        <w:trPr>
          <w:trHeight w:val="4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CB55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3B0B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9F38F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17143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2002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D28F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65A7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B03B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</w:tr>
      <w:tr w:rsidR="008B0679" w:rsidRPr="0024262B" w14:paraId="609E180F" w14:textId="77777777" w:rsidTr="00136EA0">
        <w:trPr>
          <w:trHeight w:val="4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2146D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680A0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14A99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7AC92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207A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AE14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133A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3695E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</w:tr>
      <w:tr w:rsidR="008B0679" w:rsidRPr="0024262B" w14:paraId="29651DAC" w14:textId="77777777" w:rsidTr="00136EA0">
        <w:trPr>
          <w:trHeight w:val="4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C94C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7492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10ED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5919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D771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EF34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F7FF9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4462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</w:tr>
      <w:tr w:rsidR="008B0679" w:rsidRPr="0024262B" w14:paraId="6218318A" w14:textId="77777777" w:rsidTr="00136EA0">
        <w:trPr>
          <w:trHeight w:val="4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381B4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3AA63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6332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636B9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E54EF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D4D3C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CCBE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3559D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C4B7770" w14:textId="5FA5C39C" w:rsidR="00EA5187" w:rsidRDefault="00EA5187"/>
    <w:p w14:paraId="55FFF5E2" w14:textId="77777777" w:rsidR="00EA5187" w:rsidRDefault="00EA5187">
      <w:pPr>
        <w:widowControl/>
        <w:jc w:val="left"/>
        <w:sectPr w:rsidR="00EA5187" w:rsidSect="0024262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br w:type="page"/>
      </w:r>
    </w:p>
    <w:p w14:paraId="11E677ED" w14:textId="77777777" w:rsidR="007A66E7" w:rsidRDefault="007A66E7" w:rsidP="007A66E7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lastRenderedPageBreak/>
        <w:t>实验室安全分级分类表</w:t>
      </w:r>
      <w:r w:rsidRPr="006A1100">
        <w:rPr>
          <w:rFonts w:ascii="仿宋" w:eastAsia="仿宋" w:hAnsi="仿宋" w:cs="Times New Roman" w:hint="eastAsia"/>
          <w:b/>
          <w:sz w:val="32"/>
          <w:szCs w:val="32"/>
        </w:rPr>
        <w:t>（含实验室安全风险评价表）</w:t>
      </w:r>
    </w:p>
    <w:tbl>
      <w:tblPr>
        <w:tblStyle w:val="a8"/>
        <w:tblW w:w="963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701"/>
        <w:gridCol w:w="850"/>
        <w:gridCol w:w="2694"/>
        <w:gridCol w:w="2409"/>
      </w:tblGrid>
      <w:tr w:rsidR="007A66E7" w14:paraId="6CF48111" w14:textId="77777777" w:rsidTr="005260B7">
        <w:trPr>
          <w:jc w:val="center"/>
        </w:trPr>
        <w:tc>
          <w:tcPr>
            <w:tcW w:w="9634" w:type="dxa"/>
            <w:gridSpan w:val="6"/>
          </w:tcPr>
          <w:p w14:paraId="2422FA99" w14:textId="77777777" w:rsidR="007A66E7" w:rsidRDefault="007A66E7" w:rsidP="005260B7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一、实验室基本信息</w:t>
            </w:r>
          </w:p>
        </w:tc>
      </w:tr>
      <w:tr w:rsidR="007A66E7" w14:paraId="62F5A8C1" w14:textId="77777777" w:rsidTr="005260B7">
        <w:trPr>
          <w:jc w:val="center"/>
        </w:trPr>
        <w:tc>
          <w:tcPr>
            <w:tcW w:w="1980" w:type="dxa"/>
            <w:gridSpan w:val="2"/>
          </w:tcPr>
          <w:p w14:paraId="7B085FEF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实验室地理位置</w:t>
            </w:r>
          </w:p>
        </w:tc>
        <w:tc>
          <w:tcPr>
            <w:tcW w:w="7654" w:type="dxa"/>
            <w:gridSpan w:val="4"/>
          </w:tcPr>
          <w:p w14:paraId="0B555049" w14:textId="18F22324" w:rsidR="007A66E7" w:rsidRPr="004F18D2" w:rsidRDefault="004F18D2" w:rsidP="004F18D2">
            <w:pPr>
              <w:rPr>
                <w:rFonts w:ascii="仿宋" w:eastAsia="仿宋" w:hAnsi="仿宋"/>
                <w:sz w:val="24"/>
                <w:szCs w:val="24"/>
              </w:rPr>
            </w:pPr>
            <w:r w:rsidRPr="004F18D2">
              <w:rPr>
                <w:rFonts w:ascii="仿宋" w:eastAsia="仿宋" w:hAnsi="仿宋"/>
                <w:sz w:val="24"/>
                <w:szCs w:val="24"/>
              </w:rPr>
              <w:t>***</w:t>
            </w:r>
            <w:r w:rsidR="007A66E7" w:rsidRPr="004F18D2">
              <w:rPr>
                <w:rFonts w:ascii="仿宋" w:eastAsia="仿宋" w:hAnsi="仿宋" w:hint="eastAsia"/>
                <w:sz w:val="24"/>
                <w:szCs w:val="24"/>
              </w:rPr>
              <w:t>校园</w:t>
            </w:r>
            <w:r w:rsidRPr="004F18D2">
              <w:rPr>
                <w:rFonts w:ascii="仿宋" w:eastAsia="仿宋" w:hAnsi="仿宋"/>
                <w:sz w:val="24"/>
                <w:szCs w:val="24"/>
              </w:rPr>
              <w:t>***</w:t>
            </w:r>
            <w:r w:rsidR="007A66E7" w:rsidRPr="004F18D2">
              <w:rPr>
                <w:rFonts w:ascii="仿宋" w:eastAsia="仿宋" w:hAnsi="仿宋" w:hint="eastAsia"/>
                <w:sz w:val="24"/>
                <w:szCs w:val="24"/>
              </w:rPr>
              <w:t>楼</w:t>
            </w:r>
            <w:r w:rsidRPr="004F18D2">
              <w:rPr>
                <w:rFonts w:ascii="仿宋" w:eastAsia="仿宋" w:hAnsi="仿宋"/>
                <w:sz w:val="24"/>
                <w:szCs w:val="24"/>
              </w:rPr>
              <w:t>***</w:t>
            </w:r>
            <w:r w:rsidR="007A66E7" w:rsidRPr="004F18D2">
              <w:rPr>
                <w:rFonts w:ascii="仿宋" w:eastAsia="仿宋" w:hAnsi="仿宋" w:hint="eastAsia"/>
                <w:sz w:val="24"/>
                <w:szCs w:val="24"/>
              </w:rPr>
              <w:t>室</w:t>
            </w:r>
          </w:p>
        </w:tc>
      </w:tr>
      <w:tr w:rsidR="007A66E7" w14:paraId="1569A81E" w14:textId="77777777" w:rsidTr="005260B7">
        <w:trPr>
          <w:jc w:val="center"/>
        </w:trPr>
        <w:tc>
          <w:tcPr>
            <w:tcW w:w="1980" w:type="dxa"/>
            <w:gridSpan w:val="2"/>
          </w:tcPr>
          <w:p w14:paraId="0557E2B6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所属学院</w:t>
            </w:r>
          </w:p>
        </w:tc>
        <w:tc>
          <w:tcPr>
            <w:tcW w:w="2551" w:type="dxa"/>
            <w:gridSpan w:val="2"/>
          </w:tcPr>
          <w:p w14:paraId="17A1177E" w14:textId="77777777" w:rsidR="007A66E7" w:rsidRDefault="007A66E7" w:rsidP="005260B7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A0EF92B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实验室种类（勾选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2409" w:type="dxa"/>
          </w:tcPr>
          <w:p w14:paraId="4B79A988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□教学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□科研</w:t>
            </w:r>
          </w:p>
        </w:tc>
      </w:tr>
      <w:tr w:rsidR="007A66E7" w14:paraId="5D970481" w14:textId="77777777" w:rsidTr="005260B7">
        <w:trPr>
          <w:jc w:val="center"/>
        </w:trPr>
        <w:tc>
          <w:tcPr>
            <w:tcW w:w="1980" w:type="dxa"/>
            <w:gridSpan w:val="2"/>
          </w:tcPr>
          <w:p w14:paraId="116334FC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实验室名称</w:t>
            </w:r>
          </w:p>
        </w:tc>
        <w:tc>
          <w:tcPr>
            <w:tcW w:w="2551" w:type="dxa"/>
            <w:gridSpan w:val="2"/>
          </w:tcPr>
          <w:p w14:paraId="25F44FDC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8A87A1F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实验室面积（m</w:t>
            </w:r>
            <w:r>
              <w:rPr>
                <w:rFonts w:ascii="仿宋" w:eastAsia="仿宋" w:hAnsi="仿宋"/>
                <w:sz w:val="24"/>
                <w:szCs w:val="24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2409" w:type="dxa"/>
          </w:tcPr>
          <w:p w14:paraId="6261D0E0" w14:textId="77777777" w:rsidR="007A66E7" w:rsidRDefault="007A66E7" w:rsidP="005260B7">
            <w:pPr>
              <w:jc w:val="left"/>
            </w:pPr>
          </w:p>
        </w:tc>
      </w:tr>
      <w:tr w:rsidR="007A66E7" w14:paraId="2A895353" w14:textId="77777777" w:rsidTr="005260B7">
        <w:trPr>
          <w:jc w:val="center"/>
        </w:trPr>
        <w:tc>
          <w:tcPr>
            <w:tcW w:w="1980" w:type="dxa"/>
            <w:gridSpan w:val="2"/>
          </w:tcPr>
          <w:p w14:paraId="0594AE9F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实验室负责人</w:t>
            </w:r>
          </w:p>
        </w:tc>
        <w:tc>
          <w:tcPr>
            <w:tcW w:w="2551" w:type="dxa"/>
            <w:gridSpan w:val="2"/>
          </w:tcPr>
          <w:p w14:paraId="33FBB080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9AEF4D1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负责人手机号码</w:t>
            </w:r>
          </w:p>
        </w:tc>
        <w:tc>
          <w:tcPr>
            <w:tcW w:w="2409" w:type="dxa"/>
          </w:tcPr>
          <w:p w14:paraId="27F2D95B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66E7" w14:paraId="068CA64F" w14:textId="77777777" w:rsidTr="005260B7">
        <w:trPr>
          <w:jc w:val="center"/>
        </w:trPr>
        <w:tc>
          <w:tcPr>
            <w:tcW w:w="1980" w:type="dxa"/>
            <w:gridSpan w:val="2"/>
          </w:tcPr>
          <w:p w14:paraId="714E53C4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紧急联系人</w:t>
            </w:r>
          </w:p>
        </w:tc>
        <w:tc>
          <w:tcPr>
            <w:tcW w:w="2551" w:type="dxa"/>
            <w:gridSpan w:val="2"/>
          </w:tcPr>
          <w:p w14:paraId="64F08461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A1378F1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紧急联系人手机号码</w:t>
            </w:r>
          </w:p>
        </w:tc>
        <w:tc>
          <w:tcPr>
            <w:tcW w:w="2409" w:type="dxa"/>
          </w:tcPr>
          <w:p w14:paraId="5813B17B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66E7" w14:paraId="6F308897" w14:textId="77777777" w:rsidTr="005260B7">
        <w:trPr>
          <w:jc w:val="center"/>
        </w:trPr>
        <w:tc>
          <w:tcPr>
            <w:tcW w:w="9634" w:type="dxa"/>
            <w:gridSpan w:val="6"/>
          </w:tcPr>
          <w:p w14:paraId="5CD4EA62" w14:textId="77777777" w:rsidR="007A66E7" w:rsidRDefault="007A66E7" w:rsidP="005260B7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二、分类认定划分（主要危险源）</w:t>
            </w:r>
            <w:r w:rsidRPr="00055D24">
              <w:rPr>
                <w:rFonts w:ascii="仿宋" w:eastAsia="仿宋" w:hAnsi="仿宋" w:hint="eastAsia"/>
                <w:b/>
                <w:sz w:val="24"/>
                <w:szCs w:val="24"/>
              </w:rPr>
              <w:t>（勾选</w:t>
            </w:r>
            <w:r w:rsidRPr="00055D24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Pr="00055D24">
              <w:rPr>
                <w:rFonts w:ascii="仿宋" w:eastAsia="仿宋" w:hAnsi="仿宋" w:hint="eastAsia"/>
                <w:b/>
                <w:sz w:val="24"/>
                <w:szCs w:val="24"/>
              </w:rPr>
              <w:t>并填写）</w:t>
            </w:r>
          </w:p>
        </w:tc>
      </w:tr>
      <w:tr w:rsidR="007A66E7" w14:paraId="59BFBDC0" w14:textId="77777777" w:rsidTr="005260B7">
        <w:trPr>
          <w:jc w:val="center"/>
        </w:trPr>
        <w:tc>
          <w:tcPr>
            <w:tcW w:w="9634" w:type="dxa"/>
            <w:gridSpan w:val="6"/>
          </w:tcPr>
          <w:p w14:paraId="33F504A3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普通化学品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□普通危险化学品（气瓶、易制毒、易制爆、易燃易爆除外、含液氮），（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）种（    ）千克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易制毒化学品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（实验室、学校库房储存均算），具体为（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4.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易制爆危险化学品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（使用），具体为（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气瓶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（放置于实验室、气瓶间均算，易燃易爆、有毒、无毒有窒息性气体除外的，如氧气、空气等），具体为（*气体*瓶、*气体*瓶）；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/>
                <w:sz w:val="24"/>
                <w:szCs w:val="24"/>
              </w:rPr>
              <w:t>易燃易爆气体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（放置于实验室、气瓶间均算），具体为（*气体*瓶、*气体*瓶）；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有毒气体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（放置于实验室、气瓶间均算），具体为（*气体*瓶、*气体*瓶）；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8.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无毒有窒息性气体（放置于实验室、气瓶间均算），具体为（*气体*瓶、*气体*瓶）；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9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/>
                <w:sz w:val="24"/>
                <w:szCs w:val="24"/>
              </w:rPr>
              <w:t>其他易燃易爆化学品（气体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除外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，具体为（*化学品*千克、*化学品*千克）；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0.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□废液，具体为（废油每月</w:t>
            </w:r>
            <w:r>
              <w:rPr>
                <w:rFonts w:ascii="仿宋" w:eastAsia="仿宋" w:hAnsi="仿宋"/>
                <w:sz w:val="24"/>
                <w:szCs w:val="24"/>
              </w:rPr>
              <w:t>**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千克、其他废液每月</w:t>
            </w:r>
            <w:r>
              <w:rPr>
                <w:rFonts w:ascii="仿宋" w:eastAsia="仿宋" w:hAnsi="仿宋"/>
                <w:sz w:val="24"/>
                <w:szCs w:val="24"/>
              </w:rPr>
              <w:t>**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千克）；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辐射源及射线装置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，具体为（如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III类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射线装置*台等）；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激光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设备，具体为（*设备*台、*设备*台）；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3.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强电（380伏）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4.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强磁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5.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特种设备（起重机械、压力容器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（含气瓶、放置于实验室、气瓶间均算）</w:t>
            </w:r>
            <w:r>
              <w:rPr>
                <w:rFonts w:ascii="仿宋" w:eastAsia="仿宋" w:hAnsi="仿宋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场内专用机动车辆如</w:t>
            </w:r>
            <w:r>
              <w:rPr>
                <w:rFonts w:ascii="仿宋" w:eastAsia="仿宋" w:hAnsi="仿宋"/>
                <w:sz w:val="24"/>
                <w:szCs w:val="24"/>
              </w:rPr>
              <w:t>叉车等）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，具体为（*设备*台、*设备*台）；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6.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□单台功率超</w:t>
            </w:r>
            <w:r>
              <w:rPr>
                <w:rFonts w:ascii="仿宋" w:eastAsia="仿宋" w:hAnsi="仿宋"/>
                <w:sz w:val="24"/>
                <w:szCs w:val="24"/>
              </w:rPr>
              <w:t>10kW加热设备或单间实验室加热设备总功率超15kW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，具体为（*设备*台、*设备*台）；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7.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高温设备（加热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，不符合种类16的情况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，具体为（*设备*台、*设备*台）；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8.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低温设备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（冰箱、液氮罐等），具体为（*设备*台、*设备*台）；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9.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□压力等级大于</w:t>
            </w:r>
            <w:r>
              <w:rPr>
                <w:rFonts w:ascii="仿宋" w:eastAsia="仿宋" w:hAnsi="仿宋"/>
                <w:sz w:val="24"/>
                <w:szCs w:val="24"/>
              </w:rPr>
              <w:t>20MPa的高压容器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，具体为（*设备*台、*设备*台）；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0.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高压反应釜、水热反应釜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（不符合种类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9的情况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，具体为（*设备*台、*设备*台）；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□其他</w:t>
            </w:r>
            <w:r>
              <w:rPr>
                <w:rFonts w:ascii="仿宋" w:eastAsia="仿宋" w:hAnsi="仿宋"/>
                <w:sz w:val="24"/>
                <w:szCs w:val="24"/>
              </w:rPr>
              <w:t>高压设备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（不符合种类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9、20的情况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，具体为（*设备*台、*设备*台）；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危险性机械加工装置（含高速旋转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，具体为（*设备*台、*设备*台）；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3.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220伏，插座、插线板、配电箱）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4.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（室内水槽、暖气等）；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615D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18615D">
              <w:rPr>
                <w:rFonts w:ascii="仿宋" w:eastAsia="仿宋" w:hAnsi="仿宋"/>
                <w:b/>
                <w:sz w:val="24"/>
                <w:szCs w:val="24"/>
              </w:rPr>
              <w:t>5.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其他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，具体为</w:t>
            </w:r>
            <w:r>
              <w:rPr>
                <w:rFonts w:ascii="仿宋" w:eastAsia="仿宋" w:hAnsi="仿宋"/>
                <w:sz w:val="24"/>
                <w:szCs w:val="24"/>
              </w:rPr>
              <w:t>（            ）</w:t>
            </w:r>
          </w:p>
        </w:tc>
      </w:tr>
      <w:tr w:rsidR="007A66E7" w14:paraId="31D0A4EE" w14:textId="77777777" w:rsidTr="005260B7">
        <w:trPr>
          <w:jc w:val="center"/>
        </w:trPr>
        <w:tc>
          <w:tcPr>
            <w:tcW w:w="9634" w:type="dxa"/>
            <w:gridSpan w:val="6"/>
          </w:tcPr>
          <w:p w14:paraId="2BDF551B" w14:textId="77777777" w:rsidR="007A66E7" w:rsidRDefault="007A66E7" w:rsidP="005260B7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三</w:t>
            </w:r>
            <w:r w:rsidRPr="00841F46">
              <w:rPr>
                <w:rFonts w:ascii="仿宋" w:eastAsia="仿宋" w:hAnsi="仿宋" w:hint="eastAsia"/>
                <w:b/>
                <w:sz w:val="24"/>
                <w:szCs w:val="24"/>
              </w:rPr>
              <w:t>、分级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认定划分</w:t>
            </w:r>
            <w:r w:rsidRPr="00841F46">
              <w:rPr>
                <w:rFonts w:ascii="仿宋" w:eastAsia="仿宋" w:hAnsi="仿宋" w:hint="eastAsia"/>
                <w:b/>
                <w:sz w:val="24"/>
                <w:szCs w:val="24"/>
              </w:rPr>
              <w:t>（勾选</w:t>
            </w:r>
            <w:r w:rsidRPr="00841F46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Pr="00841F46">
              <w:rPr>
                <w:rFonts w:ascii="仿宋" w:eastAsia="仿宋" w:hAnsi="仿宋" w:hint="eastAsia"/>
                <w:b/>
                <w:sz w:val="24"/>
                <w:szCs w:val="24"/>
              </w:rPr>
              <w:t>）（有直接认定因素的先按直接认定因素划分，否则按《实验室安全风险评价表》评分划分，两者均有的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划分后再</w:t>
            </w:r>
            <w:r w:rsidRPr="00841F46">
              <w:rPr>
                <w:rFonts w:ascii="仿宋" w:eastAsia="仿宋" w:hAnsi="仿宋" w:hint="eastAsia"/>
                <w:b/>
                <w:sz w:val="24"/>
                <w:szCs w:val="24"/>
              </w:rPr>
              <w:t>取较高者所对应的实验室等级）</w:t>
            </w:r>
          </w:p>
        </w:tc>
      </w:tr>
      <w:tr w:rsidR="007A66E7" w14:paraId="2AEE0A93" w14:textId="77777777" w:rsidTr="005260B7">
        <w:trPr>
          <w:jc w:val="center"/>
        </w:trPr>
        <w:tc>
          <w:tcPr>
            <w:tcW w:w="704" w:type="dxa"/>
            <w:vMerge w:val="restart"/>
          </w:tcPr>
          <w:p w14:paraId="2C541A2D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17CF06A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11FD19A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CB8B22C" w14:textId="77777777" w:rsidR="007A66E7" w:rsidRPr="00BC4E24" w:rsidRDefault="007A66E7" w:rsidP="005260B7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49828C9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 w:rsidRPr="00BC4E24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BC4E24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 w:rsidRPr="00BC4E24">
              <w:rPr>
                <w:rFonts w:ascii="仿宋" w:eastAsia="仿宋" w:hAnsi="仿宋" w:hint="eastAsia"/>
                <w:b/>
                <w:sz w:val="24"/>
                <w:szCs w:val="24"/>
              </w:rPr>
              <w:t>直接认定（取最高级）</w:t>
            </w:r>
          </w:p>
        </w:tc>
        <w:tc>
          <w:tcPr>
            <w:tcW w:w="1276" w:type="dxa"/>
          </w:tcPr>
          <w:p w14:paraId="4C6188F3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4CFBBA0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05DD1CD" w14:textId="77777777" w:rsidR="007A66E7" w:rsidRPr="008A1B49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 w:hint="eastAsia"/>
                <w:sz w:val="24"/>
                <w:szCs w:val="24"/>
              </w:rPr>
              <w:t>Ⅰ级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红色级</w:t>
            </w:r>
          </w:p>
        </w:tc>
        <w:tc>
          <w:tcPr>
            <w:tcW w:w="7654" w:type="dxa"/>
            <w:gridSpan w:val="4"/>
          </w:tcPr>
          <w:p w14:paraId="6A4675CB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 w:rsidRPr="007D71DC">
              <w:rPr>
                <w:rFonts w:ascii="仿宋" w:eastAsia="仿宋" w:hAnsi="仿宋" w:hint="eastAsia"/>
                <w:sz w:val="24"/>
                <w:szCs w:val="24"/>
              </w:rPr>
              <w:t>实验室有以下情况之一的：</w:t>
            </w:r>
          </w:p>
          <w:p w14:paraId="2C21E229" w14:textId="77777777" w:rsidR="007A66E7" w:rsidRPr="008A1B49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 w:rsidRPr="00D85979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D85979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 w:hint="eastAsia"/>
                <w:sz w:val="24"/>
                <w:szCs w:val="24"/>
              </w:rPr>
              <w:t>实验产物含剧毒化学成分；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D85979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D85979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 w:hint="eastAsia"/>
                <w:sz w:val="24"/>
                <w:szCs w:val="24"/>
              </w:rPr>
              <w:t>存储易燃易爆化学品总量大于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50kg或50L（实验室面积大于50平方米）；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D85979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 w:rsidRPr="00D85979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使用I、II类射线设备；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D85979"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  <w:r w:rsidRPr="00D85979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使用放射性同位素、放射源、核材料；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D85979"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  <w:r w:rsidRPr="00D85979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使用机电类特种设备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（如起重机械、场内专用机动车辆如</w:t>
            </w:r>
            <w:r>
              <w:rPr>
                <w:rFonts w:ascii="仿宋" w:eastAsia="仿宋" w:hAnsi="仿宋"/>
                <w:sz w:val="24"/>
                <w:szCs w:val="24"/>
              </w:rPr>
              <w:t>叉车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等）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D85979"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  <w:r w:rsidRPr="00D85979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使用超高压等第三类压力容器；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D85979"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  <w:r w:rsidRPr="00D85979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使用强磁、强电设备；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D85979">
              <w:rPr>
                <w:rFonts w:ascii="仿宋" w:eastAsia="仿宋" w:hAnsi="仿宋" w:hint="eastAsia"/>
                <w:b/>
                <w:sz w:val="24"/>
                <w:szCs w:val="24"/>
              </w:rPr>
              <w:t>8</w:t>
            </w:r>
            <w:r w:rsidRPr="00D85979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使用4、3R、3B</w:t>
            </w:r>
            <w:r>
              <w:rPr>
                <w:rFonts w:ascii="仿宋" w:eastAsia="仿宋" w:hAnsi="仿宋"/>
                <w:sz w:val="24"/>
                <w:szCs w:val="24"/>
              </w:rPr>
              <w:t>类激光设备；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D85979">
              <w:rPr>
                <w:rFonts w:ascii="仿宋" w:eastAsia="仿宋" w:hAnsi="仿宋" w:hint="eastAsia"/>
                <w:b/>
                <w:sz w:val="24"/>
                <w:szCs w:val="24"/>
              </w:rPr>
              <w:t>9</w:t>
            </w:r>
            <w:r w:rsidRPr="00D85979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使用富氧涉爆实验室自制设备</w:t>
            </w:r>
          </w:p>
        </w:tc>
      </w:tr>
      <w:tr w:rsidR="007A66E7" w14:paraId="0E3B85E3" w14:textId="77777777" w:rsidTr="005260B7">
        <w:trPr>
          <w:jc w:val="center"/>
        </w:trPr>
        <w:tc>
          <w:tcPr>
            <w:tcW w:w="704" w:type="dxa"/>
            <w:vMerge/>
          </w:tcPr>
          <w:p w14:paraId="09186E6A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509727" w14:textId="77777777" w:rsidR="007A66E7" w:rsidRPr="008A1B49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 w:hint="eastAsia"/>
                <w:sz w:val="24"/>
                <w:szCs w:val="24"/>
              </w:rPr>
              <w:t>Ⅱ级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橙色级</w:t>
            </w:r>
          </w:p>
        </w:tc>
        <w:tc>
          <w:tcPr>
            <w:tcW w:w="7654" w:type="dxa"/>
            <w:gridSpan w:val="4"/>
          </w:tcPr>
          <w:p w14:paraId="73C360F2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 w:rsidRPr="007D71DC">
              <w:rPr>
                <w:rFonts w:ascii="仿宋" w:eastAsia="仿宋" w:hAnsi="仿宋" w:hint="eastAsia"/>
                <w:sz w:val="24"/>
                <w:szCs w:val="24"/>
              </w:rPr>
              <w:t>实验室有以下情况之一的：</w:t>
            </w:r>
          </w:p>
          <w:p w14:paraId="296B2372" w14:textId="77777777" w:rsidR="007A66E7" w:rsidRPr="007D71DC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 w:rsidRPr="00D85979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D85979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 w:hint="eastAsia"/>
                <w:sz w:val="24"/>
                <w:szCs w:val="24"/>
              </w:rPr>
              <w:t>存储易燃易爆化学品总量为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20-50kg或20-50L；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D85979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D85979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使用第一类、第二类压力容器</w:t>
            </w:r>
          </w:p>
        </w:tc>
      </w:tr>
      <w:tr w:rsidR="007A66E7" w:rsidRPr="00306F95" w14:paraId="2D49B399" w14:textId="77777777" w:rsidTr="005260B7">
        <w:trPr>
          <w:jc w:val="center"/>
        </w:trPr>
        <w:tc>
          <w:tcPr>
            <w:tcW w:w="704" w:type="dxa"/>
            <w:vMerge/>
          </w:tcPr>
          <w:p w14:paraId="1C8C1528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146224" w14:textId="77777777" w:rsidR="007A66E7" w:rsidRPr="008A1B49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 w:hint="eastAsia"/>
                <w:sz w:val="24"/>
                <w:szCs w:val="24"/>
              </w:rPr>
              <w:t>Ⅲ级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黄色级</w:t>
            </w:r>
          </w:p>
        </w:tc>
        <w:tc>
          <w:tcPr>
            <w:tcW w:w="7654" w:type="dxa"/>
            <w:gridSpan w:val="4"/>
          </w:tcPr>
          <w:p w14:paraId="3A05EB46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 w:rsidRPr="00306F95">
              <w:rPr>
                <w:rFonts w:ascii="仿宋" w:eastAsia="仿宋" w:hAnsi="仿宋" w:hint="eastAsia"/>
                <w:sz w:val="24"/>
                <w:szCs w:val="24"/>
              </w:rPr>
              <w:t>实验室有以下情况之一的：</w:t>
            </w:r>
          </w:p>
          <w:p w14:paraId="101FC15D" w14:textId="3B04272A" w:rsidR="007A66E7" w:rsidRPr="007D71DC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 w:rsidRPr="00591DC7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591DC7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306F95">
              <w:rPr>
                <w:rFonts w:ascii="仿宋" w:eastAsia="仿宋" w:hAnsi="仿宋" w:hint="eastAsia"/>
                <w:sz w:val="24"/>
                <w:szCs w:val="24"/>
              </w:rPr>
              <w:t>存储第二</w:t>
            </w:r>
            <w:r w:rsidRPr="00306F95">
              <w:rPr>
                <w:rFonts w:ascii="仿宋" w:eastAsia="仿宋" w:hAnsi="仿宋"/>
                <w:sz w:val="24"/>
                <w:szCs w:val="24"/>
              </w:rPr>
              <w:t>/三类易制毒品；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591DC7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591DC7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基础设</w:t>
            </w:r>
            <w:r w:rsidR="006A68A8">
              <w:rPr>
                <w:rFonts w:ascii="仿宋" w:eastAsia="仿宋" w:hAnsi="仿宋" w:hint="eastAsia"/>
                <w:sz w:val="24"/>
                <w:szCs w:val="24"/>
              </w:rPr>
              <w:t>施</w:t>
            </w:r>
            <w:r>
              <w:rPr>
                <w:rFonts w:ascii="仿宋" w:eastAsia="仿宋" w:hAnsi="仿宋"/>
                <w:sz w:val="24"/>
                <w:szCs w:val="24"/>
              </w:rPr>
              <w:t>老化</w:t>
            </w:r>
          </w:p>
        </w:tc>
      </w:tr>
      <w:tr w:rsidR="007A66E7" w14:paraId="58DBFBD8" w14:textId="77777777" w:rsidTr="005260B7">
        <w:trPr>
          <w:jc w:val="center"/>
        </w:trPr>
        <w:tc>
          <w:tcPr>
            <w:tcW w:w="704" w:type="dxa"/>
            <w:vMerge/>
          </w:tcPr>
          <w:p w14:paraId="7F7BD1DD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2F10F5" w14:textId="77777777" w:rsidR="007A66E7" w:rsidRPr="008A1B49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 w:hint="eastAsia"/>
                <w:sz w:val="24"/>
                <w:szCs w:val="24"/>
              </w:rPr>
              <w:t>Ⅳ级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蓝色级</w:t>
            </w:r>
          </w:p>
        </w:tc>
        <w:tc>
          <w:tcPr>
            <w:tcW w:w="7654" w:type="dxa"/>
            <w:gridSpan w:val="4"/>
          </w:tcPr>
          <w:p w14:paraId="44AA62A4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 w:rsidRPr="00306F95">
              <w:rPr>
                <w:rFonts w:ascii="仿宋" w:eastAsia="仿宋" w:hAnsi="仿宋" w:hint="eastAsia"/>
                <w:sz w:val="24"/>
                <w:szCs w:val="24"/>
              </w:rPr>
              <w:t>实验室有以下情况之一的：</w:t>
            </w:r>
          </w:p>
          <w:p w14:paraId="57970D09" w14:textId="77777777" w:rsidR="007A66E7" w:rsidRPr="007D71DC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 w:rsidRPr="00591DC7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591DC7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306F95">
              <w:rPr>
                <w:rFonts w:ascii="仿宋" w:eastAsia="仿宋" w:hAnsi="仿宋" w:hint="eastAsia"/>
                <w:sz w:val="24"/>
                <w:szCs w:val="24"/>
              </w:rPr>
              <w:t>不涉及重要危险源的实验室；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591DC7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591DC7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□主要涉及一般性消防安全、用电安全的实验室</w:t>
            </w:r>
          </w:p>
        </w:tc>
      </w:tr>
      <w:tr w:rsidR="007A66E7" w14:paraId="031266D0" w14:textId="77777777" w:rsidTr="005260B7">
        <w:trPr>
          <w:jc w:val="center"/>
        </w:trPr>
        <w:tc>
          <w:tcPr>
            <w:tcW w:w="704" w:type="dxa"/>
            <w:vMerge w:val="restart"/>
          </w:tcPr>
          <w:p w14:paraId="0A5964B0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27877E6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29C82BB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950010C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D44FD49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AB58E6A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22581DB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3F36017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ABA084D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DDD69C8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2300894" w14:textId="77777777" w:rsidR="007A66E7" w:rsidRPr="00BC4E24" w:rsidRDefault="007A66E7" w:rsidP="005260B7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7C5F752" w14:textId="77777777" w:rsidR="007A66E7" w:rsidRPr="00BC4E24" w:rsidRDefault="007A66E7" w:rsidP="005260B7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0ADF1AA" w14:textId="77777777" w:rsidR="007A66E7" w:rsidRPr="00BC4E24" w:rsidRDefault="007A66E7" w:rsidP="005260B7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C1CB74F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 w:rsidRPr="00BC4E24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BC4E24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 w:rsidRPr="00BC4E24">
              <w:rPr>
                <w:rFonts w:ascii="仿宋" w:eastAsia="仿宋" w:hAnsi="仿宋" w:hint="eastAsia"/>
                <w:b/>
                <w:sz w:val="24"/>
                <w:szCs w:val="24"/>
              </w:rPr>
              <w:t>按《实验室安全风险评价表》评分划分</w:t>
            </w:r>
          </w:p>
        </w:tc>
        <w:tc>
          <w:tcPr>
            <w:tcW w:w="1276" w:type="dxa"/>
          </w:tcPr>
          <w:p w14:paraId="74B14682" w14:textId="77777777" w:rsidR="007A66E7" w:rsidRPr="005A698C" w:rsidRDefault="007A66E7" w:rsidP="005260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A698C">
              <w:rPr>
                <w:rFonts w:ascii="仿宋" w:eastAsia="仿宋" w:hAnsi="仿宋" w:hint="eastAsia"/>
                <w:b/>
                <w:sz w:val="24"/>
                <w:szCs w:val="24"/>
              </w:rPr>
              <w:t>每项计分</w:t>
            </w:r>
          </w:p>
        </w:tc>
        <w:tc>
          <w:tcPr>
            <w:tcW w:w="7654" w:type="dxa"/>
            <w:gridSpan w:val="4"/>
          </w:tcPr>
          <w:p w14:paraId="4FEAF052" w14:textId="77777777" w:rsidR="007A66E7" w:rsidRPr="005A698C" w:rsidRDefault="007A66E7" w:rsidP="005260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A698C">
              <w:rPr>
                <w:rFonts w:ascii="仿宋" w:eastAsia="仿宋" w:hAnsi="仿宋" w:hint="eastAsia"/>
                <w:b/>
                <w:sz w:val="24"/>
                <w:szCs w:val="24"/>
              </w:rPr>
              <w:t>风险源</w:t>
            </w:r>
          </w:p>
        </w:tc>
      </w:tr>
      <w:tr w:rsidR="007A66E7" w14:paraId="3ADBD5FC" w14:textId="77777777" w:rsidTr="005260B7">
        <w:trPr>
          <w:jc w:val="center"/>
        </w:trPr>
        <w:tc>
          <w:tcPr>
            <w:tcW w:w="704" w:type="dxa"/>
            <w:vMerge/>
          </w:tcPr>
          <w:p w14:paraId="73FEF80D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7EF74D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CE1F0A7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2DA32E7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  <w:p w14:paraId="07DF81B1" w14:textId="77777777" w:rsidR="007A66E7" w:rsidRPr="007D71DC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54" w:type="dxa"/>
            <w:gridSpan w:val="4"/>
          </w:tcPr>
          <w:p w14:paraId="247F1881" w14:textId="77777777" w:rsidR="007A66E7" w:rsidRPr="0088269A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存储易燃易爆化学品总量在5</w:t>
            </w:r>
            <w:r>
              <w:rPr>
                <w:rFonts w:ascii="仿宋" w:eastAsia="仿宋" w:hAnsi="仿宋"/>
                <w:sz w:val="24"/>
                <w:szCs w:val="24"/>
              </w:rPr>
              <w:t>-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20kg或5</w:t>
            </w:r>
            <w:r>
              <w:rPr>
                <w:rFonts w:ascii="仿宋" w:eastAsia="仿宋" w:hAnsi="仿宋"/>
                <w:sz w:val="24"/>
                <w:szCs w:val="24"/>
              </w:rPr>
              <w:t>-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20L；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存储一般危化品总量50</w:t>
            </w:r>
            <w:r>
              <w:rPr>
                <w:rFonts w:ascii="仿宋" w:eastAsia="仿宋" w:hAnsi="仿宋"/>
                <w:sz w:val="24"/>
                <w:szCs w:val="24"/>
              </w:rPr>
              <w:t>-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100kg或50</w:t>
            </w:r>
            <w:r>
              <w:rPr>
                <w:rFonts w:ascii="仿宋" w:eastAsia="仿宋" w:hAnsi="仿宋"/>
                <w:sz w:val="24"/>
                <w:szCs w:val="24"/>
              </w:rPr>
              <w:t>-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100L；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存储有毒、易燃气体总量为2瓶；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4.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使用III类射线设备的数量≥2</w:t>
            </w:r>
            <w:r>
              <w:rPr>
                <w:rFonts w:ascii="仿宋" w:eastAsia="仿宋" w:hAnsi="仿宋"/>
                <w:sz w:val="24"/>
                <w:szCs w:val="24"/>
              </w:rPr>
              <w:t>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使用简单压力容器的数量≥3台；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实验室使用危险机加工装置的数量≥3台；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实验室使用加热设备数量≥6台；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8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实验室每月危险废物产生量</w:t>
            </w:r>
            <w:r>
              <w:rPr>
                <w:rFonts w:ascii="仿宋" w:eastAsia="仿宋" w:hAnsi="仿宋"/>
                <w:sz w:val="24"/>
                <w:szCs w:val="24"/>
              </w:rPr>
              <w:t>≥100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L或kg</w:t>
            </w:r>
          </w:p>
        </w:tc>
      </w:tr>
      <w:tr w:rsidR="007A66E7" w14:paraId="64135EE4" w14:textId="77777777" w:rsidTr="005260B7">
        <w:trPr>
          <w:jc w:val="center"/>
        </w:trPr>
        <w:tc>
          <w:tcPr>
            <w:tcW w:w="704" w:type="dxa"/>
            <w:vMerge/>
          </w:tcPr>
          <w:p w14:paraId="1EACF9EE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FCE54B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CF5532D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A84B29A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FC47BD6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FCF9BED" w14:textId="77777777" w:rsidR="007A66E7" w:rsidRPr="007D71DC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7654" w:type="dxa"/>
            <w:gridSpan w:val="4"/>
          </w:tcPr>
          <w:p w14:paraId="0A9DD57A" w14:textId="77777777" w:rsidR="007A66E7" w:rsidRPr="00306F95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使用超过人体安全电压（36V）的实验；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涉及合成放热实验；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涉及压力实验；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产生易燃气体的实验；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涉及持续加热实验；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使用一般实验室自制设备；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存储易燃易爆化学品＜5kg或5L；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8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实验室存储一般危化品总量＜50kg或50L；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9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存储有毒、易燃气体1瓶；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0.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使用简单压力容器1</w:t>
            </w:r>
            <w:r>
              <w:rPr>
                <w:rFonts w:ascii="仿宋" w:eastAsia="仿宋" w:hAnsi="仿宋"/>
                <w:sz w:val="24"/>
                <w:szCs w:val="24"/>
              </w:rPr>
              <w:t>-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2台；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使用III类射线设备1台；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530656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Pr="00530656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使用危险机加工装置1</w:t>
            </w:r>
            <w:r>
              <w:rPr>
                <w:rFonts w:ascii="仿宋" w:eastAsia="仿宋" w:hAnsi="仿宋"/>
                <w:sz w:val="24"/>
                <w:szCs w:val="24"/>
              </w:rPr>
              <w:t>-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2台；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530656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530656">
              <w:rPr>
                <w:rFonts w:ascii="仿宋" w:eastAsia="仿宋" w:hAnsi="仿宋"/>
                <w:b/>
                <w:sz w:val="24"/>
                <w:szCs w:val="24"/>
              </w:rPr>
              <w:t>3.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使用一般机加工装置的数量≥5台；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530656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530656">
              <w:rPr>
                <w:rFonts w:ascii="仿宋" w:eastAsia="仿宋" w:hAnsi="仿宋"/>
                <w:b/>
                <w:sz w:val="24"/>
                <w:szCs w:val="24"/>
              </w:rPr>
              <w:t>4.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实验室一般用电设备负载≥80%设计负载；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530656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530656">
              <w:rPr>
                <w:rFonts w:ascii="仿宋" w:eastAsia="仿宋" w:hAnsi="仿宋"/>
                <w:b/>
                <w:sz w:val="24"/>
                <w:szCs w:val="24"/>
              </w:rPr>
              <w:t>5.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使用2、2M、1、1M类激光设备的数量≥3台；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530656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530656">
              <w:rPr>
                <w:rFonts w:ascii="仿宋" w:eastAsia="仿宋" w:hAnsi="仿宋"/>
                <w:b/>
                <w:sz w:val="24"/>
                <w:szCs w:val="24"/>
              </w:rPr>
              <w:t>6.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实验室每月危险废物产生量为20</w:t>
            </w:r>
            <w:r>
              <w:rPr>
                <w:rFonts w:ascii="仿宋" w:eastAsia="仿宋" w:hAnsi="仿宋"/>
                <w:sz w:val="24"/>
                <w:szCs w:val="24"/>
              </w:rPr>
              <w:t>-100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L或kg；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530656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530656">
              <w:rPr>
                <w:rFonts w:ascii="仿宋" w:eastAsia="仿宋" w:hAnsi="仿宋"/>
                <w:b/>
                <w:sz w:val="24"/>
                <w:szCs w:val="24"/>
              </w:rPr>
              <w:t>7.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实验室使用加热设备数量3</w:t>
            </w:r>
            <w:r>
              <w:rPr>
                <w:rFonts w:ascii="仿宋" w:eastAsia="仿宋" w:hAnsi="仿宋"/>
                <w:sz w:val="24"/>
                <w:szCs w:val="24"/>
              </w:rPr>
              <w:t>-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5台；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530656">
              <w:rPr>
                <w:rFonts w:ascii="仿宋" w:eastAsia="仿宋" w:hAnsi="仿宋"/>
                <w:b/>
                <w:sz w:val="24"/>
                <w:szCs w:val="24"/>
              </w:rPr>
              <w:t>18.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实验室使用每1</w:t>
            </w:r>
            <w:r>
              <w:rPr>
                <w:rFonts w:ascii="仿宋" w:eastAsia="仿宋" w:hAnsi="仿宋"/>
                <w:sz w:val="24"/>
                <w:szCs w:val="24"/>
              </w:rPr>
              <w:t>台明火设备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（如酒精灯等，多台累加计分）</w:t>
            </w:r>
          </w:p>
        </w:tc>
      </w:tr>
      <w:tr w:rsidR="007A66E7" w14:paraId="695DDCA4" w14:textId="77777777" w:rsidTr="005260B7">
        <w:trPr>
          <w:jc w:val="center"/>
        </w:trPr>
        <w:tc>
          <w:tcPr>
            <w:tcW w:w="704" w:type="dxa"/>
            <w:vMerge/>
          </w:tcPr>
          <w:p w14:paraId="562C4C29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299FB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38A3143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790B393" w14:textId="77777777" w:rsidR="007A66E7" w:rsidRPr="007D71DC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5分</w:t>
            </w:r>
          </w:p>
        </w:tc>
        <w:tc>
          <w:tcPr>
            <w:tcW w:w="7654" w:type="dxa"/>
            <w:gridSpan w:val="4"/>
          </w:tcPr>
          <w:p w14:paraId="0545FF40" w14:textId="77777777" w:rsidR="007A66E7" w:rsidRPr="00306F95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存储普通气体1</w:t>
            </w:r>
            <w:r>
              <w:rPr>
                <w:rFonts w:ascii="仿宋" w:eastAsia="仿宋" w:hAnsi="仿宋"/>
                <w:sz w:val="24"/>
                <w:szCs w:val="24"/>
              </w:rPr>
              <w:t>-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4瓶；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使用一般机加工装置1</w:t>
            </w:r>
            <w:r>
              <w:rPr>
                <w:rFonts w:ascii="仿宋" w:eastAsia="仿宋" w:hAnsi="仿宋"/>
                <w:sz w:val="24"/>
                <w:szCs w:val="24"/>
              </w:rPr>
              <w:t>-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4台；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使用2、2M、1、1M类激光设备1</w:t>
            </w:r>
            <w:r>
              <w:rPr>
                <w:rFonts w:ascii="仿宋" w:eastAsia="仿宋" w:hAnsi="仿宋"/>
                <w:sz w:val="24"/>
                <w:szCs w:val="24"/>
              </w:rPr>
              <w:t>-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；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实验室每月危险废物产生量＜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L或kg；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实验室使用加热设备数量1</w:t>
            </w:r>
            <w:r>
              <w:rPr>
                <w:rFonts w:ascii="仿宋" w:eastAsia="仿宋" w:hAnsi="仿宋"/>
                <w:sz w:val="24"/>
                <w:szCs w:val="24"/>
              </w:rPr>
              <w:t>-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2台；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存放危险化学品的防爆冰箱或经防爆改造冰箱数量每1台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（多台累加计分）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5791D"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  <w:r w:rsidRPr="00A5791D"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C0915">
              <w:rPr>
                <w:rFonts w:ascii="仿宋" w:eastAsia="仿宋" w:hAnsi="仿宋"/>
                <w:sz w:val="24"/>
                <w:szCs w:val="24"/>
              </w:rPr>
              <w:t>实验室使用每1</w:t>
            </w:r>
            <w:r>
              <w:rPr>
                <w:rFonts w:ascii="仿宋" w:eastAsia="仿宋" w:hAnsi="仿宋"/>
                <w:sz w:val="24"/>
                <w:szCs w:val="24"/>
              </w:rPr>
              <w:t>台快捷电热设备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（如微波炉、吹风机等，多台累加计分）</w:t>
            </w:r>
          </w:p>
        </w:tc>
      </w:tr>
      <w:tr w:rsidR="007A66E7" w14:paraId="373E0B9B" w14:textId="77777777" w:rsidTr="005260B7">
        <w:trPr>
          <w:jc w:val="center"/>
        </w:trPr>
        <w:tc>
          <w:tcPr>
            <w:tcW w:w="704" w:type="dxa"/>
            <w:vMerge/>
          </w:tcPr>
          <w:p w14:paraId="50E667BA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30" w:type="dxa"/>
            <w:gridSpan w:val="5"/>
          </w:tcPr>
          <w:p w14:paraId="322636D8" w14:textId="77777777" w:rsidR="007A66E7" w:rsidRPr="002D0548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 w:rsidRPr="002D0548">
              <w:rPr>
                <w:rFonts w:ascii="仿宋" w:eastAsia="仿宋" w:hAnsi="仿宋"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2D0548">
              <w:rPr>
                <w:rFonts w:ascii="仿宋" w:eastAsia="仿宋" w:hAnsi="仿宋"/>
                <w:sz w:val="24"/>
                <w:szCs w:val="24"/>
              </w:rPr>
              <w:t>所称实验室房间均以面积为50m</w:t>
            </w:r>
            <w:r w:rsidRPr="002D0548">
              <w:rPr>
                <w:rFonts w:ascii="仿宋" w:eastAsia="仿宋" w:hAnsi="仿宋"/>
                <w:sz w:val="24"/>
                <w:szCs w:val="24"/>
                <w:vertAlign w:val="superscript"/>
              </w:rPr>
              <w:t>2</w:t>
            </w:r>
            <w:r w:rsidRPr="002D0548">
              <w:rPr>
                <w:rFonts w:ascii="仿宋" w:eastAsia="仿宋" w:hAnsi="仿宋"/>
                <w:sz w:val="24"/>
                <w:szCs w:val="24"/>
              </w:rPr>
              <w:t>计，其他面积可按比例调整评价内容；</w:t>
            </w:r>
          </w:p>
          <w:p w14:paraId="7F12C200" w14:textId="77777777" w:rsidR="007A66E7" w:rsidRPr="002D0548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 w:rsidRPr="002D0548">
              <w:rPr>
                <w:rFonts w:ascii="仿宋" w:eastAsia="仿宋" w:hAnsi="仿宋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2D0548">
              <w:rPr>
                <w:rFonts w:ascii="仿宋" w:eastAsia="仿宋" w:hAnsi="仿宋"/>
                <w:sz w:val="24"/>
                <w:szCs w:val="24"/>
              </w:rPr>
              <w:t>符合任1种情况计相应分数，符合多种情况，分数累加计算，最高100分；</w:t>
            </w:r>
          </w:p>
          <w:p w14:paraId="0DA9696C" w14:textId="77777777" w:rsidR="007A66E7" w:rsidRPr="004C0915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 w:rsidRPr="002D0548">
              <w:rPr>
                <w:rFonts w:ascii="仿宋" w:eastAsia="仿宋" w:hAnsi="仿宋"/>
                <w:sz w:val="24"/>
                <w:szCs w:val="24"/>
              </w:rPr>
              <w:t>3.实验室自制设备，是指由使用人自行或者委托其他单位进行设计、制造、安装的，并以其为载体进</w:t>
            </w:r>
            <w:r>
              <w:rPr>
                <w:rFonts w:ascii="仿宋" w:eastAsia="仿宋" w:hAnsi="仿宋"/>
                <w:sz w:val="24"/>
                <w:szCs w:val="24"/>
              </w:rPr>
              <w:t>行实验活动的非标设备；对标准设备进行改造也参照自制设备进行管理</w:t>
            </w:r>
          </w:p>
        </w:tc>
      </w:tr>
      <w:tr w:rsidR="007A66E7" w14:paraId="37EC57B5" w14:textId="77777777" w:rsidTr="005260B7">
        <w:trPr>
          <w:jc w:val="center"/>
        </w:trPr>
        <w:tc>
          <w:tcPr>
            <w:tcW w:w="704" w:type="dxa"/>
            <w:vMerge/>
          </w:tcPr>
          <w:p w14:paraId="62501C10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36517B16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总分</w:t>
            </w:r>
          </w:p>
          <w:p w14:paraId="6EEBDCB2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（上述分项计分累加）</w:t>
            </w:r>
          </w:p>
        </w:tc>
        <w:tc>
          <w:tcPr>
            <w:tcW w:w="5953" w:type="dxa"/>
            <w:gridSpan w:val="3"/>
          </w:tcPr>
          <w:p w14:paraId="697E9378" w14:textId="77777777" w:rsidR="007A66E7" w:rsidRPr="004C0915" w:rsidRDefault="007A66E7" w:rsidP="005260B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计算：2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*（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/>
                <w:sz w:val="24"/>
                <w:szCs w:val="24"/>
              </w:rPr>
              <w:t>+10*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/>
                <w:sz w:val="24"/>
                <w:szCs w:val="24"/>
              </w:rPr>
              <w:t>+5*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/>
                <w:sz w:val="24"/>
                <w:szCs w:val="24"/>
              </w:rPr>
              <w:t>=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）分</w:t>
            </w:r>
          </w:p>
        </w:tc>
      </w:tr>
      <w:tr w:rsidR="007A66E7" w14:paraId="6E949422" w14:textId="77777777" w:rsidTr="005260B7">
        <w:trPr>
          <w:jc w:val="center"/>
        </w:trPr>
        <w:tc>
          <w:tcPr>
            <w:tcW w:w="704" w:type="dxa"/>
            <w:vMerge/>
          </w:tcPr>
          <w:p w14:paraId="00ED90ED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34DD833B" w14:textId="77777777" w:rsidR="007A66E7" w:rsidRPr="004C0915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 w:hint="eastAsia"/>
                <w:sz w:val="24"/>
                <w:szCs w:val="24"/>
              </w:rPr>
              <w:t>Ⅰ级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红色级</w:t>
            </w:r>
          </w:p>
        </w:tc>
        <w:tc>
          <w:tcPr>
            <w:tcW w:w="5953" w:type="dxa"/>
            <w:gridSpan w:val="3"/>
          </w:tcPr>
          <w:p w14:paraId="31002B94" w14:textId="77777777" w:rsidR="007A66E7" w:rsidRPr="004C0915" w:rsidRDefault="007A66E7" w:rsidP="005260B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总分</w:t>
            </w:r>
            <w:r w:rsidRPr="00706F1F">
              <w:rPr>
                <w:rFonts w:ascii="仿宋" w:eastAsia="仿宋" w:hAnsi="仿宋" w:hint="eastAsia"/>
                <w:sz w:val="24"/>
                <w:szCs w:val="24"/>
              </w:rPr>
              <w:t>达到</w:t>
            </w:r>
            <w:r w:rsidRPr="00706F1F">
              <w:rPr>
                <w:rFonts w:ascii="仿宋" w:eastAsia="仿宋" w:hAnsi="仿宋"/>
                <w:sz w:val="24"/>
                <w:szCs w:val="24"/>
              </w:rPr>
              <w:t>100分的</w:t>
            </w:r>
          </w:p>
        </w:tc>
      </w:tr>
      <w:tr w:rsidR="007A66E7" w14:paraId="34DC84BB" w14:textId="77777777" w:rsidTr="005260B7">
        <w:trPr>
          <w:jc w:val="center"/>
        </w:trPr>
        <w:tc>
          <w:tcPr>
            <w:tcW w:w="704" w:type="dxa"/>
            <w:vMerge/>
          </w:tcPr>
          <w:p w14:paraId="5503C9DC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D63D591" w14:textId="77777777" w:rsidR="007A66E7" w:rsidRPr="004C0915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 w:hint="eastAsia"/>
                <w:sz w:val="24"/>
                <w:szCs w:val="24"/>
              </w:rPr>
              <w:t>Ⅱ级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橙色级</w:t>
            </w:r>
          </w:p>
        </w:tc>
        <w:tc>
          <w:tcPr>
            <w:tcW w:w="5953" w:type="dxa"/>
            <w:gridSpan w:val="3"/>
          </w:tcPr>
          <w:p w14:paraId="4A04CA95" w14:textId="77777777" w:rsidR="007A66E7" w:rsidRPr="004C0915" w:rsidRDefault="007A66E7" w:rsidP="005260B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</w:t>
            </w:r>
            <w:r w:rsidRPr="00D7602D">
              <w:rPr>
                <w:rFonts w:ascii="仿宋" w:eastAsia="仿宋" w:hAnsi="仿宋"/>
                <w:sz w:val="24"/>
                <w:szCs w:val="24"/>
              </w:rPr>
              <w:t>分在[75, 100)</w:t>
            </w:r>
            <w:r>
              <w:rPr>
                <w:rFonts w:ascii="仿宋" w:eastAsia="仿宋" w:hAnsi="仿宋"/>
                <w:sz w:val="24"/>
                <w:szCs w:val="24"/>
              </w:rPr>
              <w:t>范围的</w:t>
            </w:r>
          </w:p>
        </w:tc>
      </w:tr>
      <w:tr w:rsidR="007A66E7" w14:paraId="5F146ED1" w14:textId="77777777" w:rsidTr="005260B7">
        <w:trPr>
          <w:jc w:val="center"/>
        </w:trPr>
        <w:tc>
          <w:tcPr>
            <w:tcW w:w="704" w:type="dxa"/>
            <w:vMerge/>
          </w:tcPr>
          <w:p w14:paraId="0ADCC22B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5211A2FE" w14:textId="77777777" w:rsidR="007A66E7" w:rsidRPr="004C0915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 w:hint="eastAsia"/>
                <w:sz w:val="24"/>
                <w:szCs w:val="24"/>
              </w:rPr>
              <w:t>Ⅲ级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黄色级</w:t>
            </w:r>
          </w:p>
        </w:tc>
        <w:tc>
          <w:tcPr>
            <w:tcW w:w="5953" w:type="dxa"/>
            <w:gridSpan w:val="3"/>
          </w:tcPr>
          <w:p w14:paraId="09A6CD08" w14:textId="77777777" w:rsidR="007A66E7" w:rsidRPr="004C0915" w:rsidRDefault="007A66E7" w:rsidP="005260B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</w:t>
            </w:r>
            <w:r w:rsidRPr="00D7602D">
              <w:rPr>
                <w:rFonts w:ascii="仿宋" w:eastAsia="仿宋" w:hAnsi="仿宋"/>
                <w:sz w:val="24"/>
                <w:szCs w:val="24"/>
              </w:rPr>
              <w:t>分在[25, 75)</w:t>
            </w:r>
            <w:r>
              <w:rPr>
                <w:rFonts w:ascii="仿宋" w:eastAsia="仿宋" w:hAnsi="仿宋"/>
                <w:sz w:val="24"/>
                <w:szCs w:val="24"/>
              </w:rPr>
              <w:t>范围的</w:t>
            </w:r>
          </w:p>
        </w:tc>
      </w:tr>
      <w:tr w:rsidR="007A66E7" w14:paraId="1503E9B9" w14:textId="77777777" w:rsidTr="005260B7">
        <w:trPr>
          <w:jc w:val="center"/>
        </w:trPr>
        <w:tc>
          <w:tcPr>
            <w:tcW w:w="704" w:type="dxa"/>
            <w:vMerge/>
          </w:tcPr>
          <w:p w14:paraId="2DEC29A2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5806004B" w14:textId="77777777" w:rsidR="007A66E7" w:rsidRPr="004C0915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 w:hint="eastAsia"/>
                <w:sz w:val="24"/>
                <w:szCs w:val="24"/>
              </w:rPr>
              <w:t>Ⅳ级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蓝色级</w:t>
            </w:r>
          </w:p>
        </w:tc>
        <w:tc>
          <w:tcPr>
            <w:tcW w:w="5953" w:type="dxa"/>
            <w:gridSpan w:val="3"/>
          </w:tcPr>
          <w:p w14:paraId="79463248" w14:textId="77777777" w:rsidR="007A66E7" w:rsidRPr="004C0915" w:rsidRDefault="007A66E7" w:rsidP="005260B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</w:t>
            </w:r>
            <w:r w:rsidRPr="00D7602D">
              <w:rPr>
                <w:rFonts w:ascii="仿宋" w:eastAsia="仿宋" w:hAnsi="仿宋"/>
                <w:sz w:val="24"/>
                <w:szCs w:val="24"/>
              </w:rPr>
              <w:t>分在[0, 25)</w:t>
            </w:r>
            <w:r>
              <w:rPr>
                <w:rFonts w:ascii="仿宋" w:eastAsia="仿宋" w:hAnsi="仿宋"/>
                <w:sz w:val="24"/>
                <w:szCs w:val="24"/>
              </w:rPr>
              <w:t>范围的</w:t>
            </w:r>
          </w:p>
        </w:tc>
      </w:tr>
      <w:tr w:rsidR="007A66E7" w14:paraId="32EF7881" w14:textId="77777777" w:rsidTr="005260B7">
        <w:trPr>
          <w:jc w:val="center"/>
        </w:trPr>
        <w:tc>
          <w:tcPr>
            <w:tcW w:w="9634" w:type="dxa"/>
            <w:gridSpan w:val="6"/>
          </w:tcPr>
          <w:p w14:paraId="522A1188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四、实验室分级分类结果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（勾选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7A66E7" w14:paraId="0E0E7208" w14:textId="77777777" w:rsidTr="005260B7">
        <w:trPr>
          <w:jc w:val="center"/>
        </w:trPr>
        <w:tc>
          <w:tcPr>
            <w:tcW w:w="3681" w:type="dxa"/>
            <w:gridSpan w:val="3"/>
          </w:tcPr>
          <w:p w14:paraId="27EECE7F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分类</w:t>
            </w:r>
            <w:r>
              <w:rPr>
                <w:rFonts w:ascii="仿宋" w:eastAsia="仿宋" w:hAnsi="仿宋"/>
                <w:sz w:val="24"/>
                <w:szCs w:val="24"/>
              </w:rPr>
              <w:t>结果</w:t>
            </w:r>
          </w:p>
          <w:p w14:paraId="0F74AB9E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如有多种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逐一</w:t>
            </w:r>
            <w:r>
              <w:rPr>
                <w:rFonts w:ascii="仿宋" w:eastAsia="仿宋" w:hAnsi="仿宋"/>
                <w:sz w:val="24"/>
                <w:szCs w:val="24"/>
              </w:rPr>
              <w:t>勾选）</w:t>
            </w:r>
          </w:p>
        </w:tc>
        <w:tc>
          <w:tcPr>
            <w:tcW w:w="5953" w:type="dxa"/>
            <w:gridSpan w:val="3"/>
          </w:tcPr>
          <w:p w14:paraId="09E878D6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□化学类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□辐射类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□机电类</w:t>
            </w:r>
          </w:p>
          <w:p w14:paraId="36705234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□特种设备类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□其他</w:t>
            </w:r>
          </w:p>
        </w:tc>
      </w:tr>
      <w:tr w:rsidR="007A66E7" w14:paraId="77EEAF2C" w14:textId="77777777" w:rsidTr="005260B7">
        <w:trPr>
          <w:jc w:val="center"/>
        </w:trPr>
        <w:tc>
          <w:tcPr>
            <w:tcW w:w="3681" w:type="dxa"/>
            <w:gridSpan w:val="3"/>
          </w:tcPr>
          <w:p w14:paraId="5B3947EA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分级</w:t>
            </w:r>
            <w:r>
              <w:rPr>
                <w:rFonts w:ascii="仿宋" w:eastAsia="仿宋" w:hAnsi="仿宋"/>
                <w:sz w:val="24"/>
                <w:szCs w:val="24"/>
              </w:rPr>
              <w:t>结果</w:t>
            </w:r>
          </w:p>
          <w:p w14:paraId="3F88BFE3" w14:textId="77777777" w:rsidR="007A66E7" w:rsidRDefault="007A66E7" w:rsidP="005260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（直接认定和按《实验室安全风险评价表》评分划分</w:t>
            </w:r>
            <w:r w:rsidRPr="005E21D3">
              <w:rPr>
                <w:rFonts w:ascii="仿宋" w:eastAsia="仿宋" w:hAnsi="仿宋" w:hint="eastAsia"/>
                <w:sz w:val="24"/>
                <w:szCs w:val="24"/>
              </w:rPr>
              <w:t>取较高者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5953" w:type="dxa"/>
            <w:gridSpan w:val="3"/>
          </w:tcPr>
          <w:p w14:paraId="7C36462C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92EF69A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 w:hint="eastAsia"/>
                <w:sz w:val="24"/>
                <w:szCs w:val="24"/>
              </w:rPr>
              <w:t>Ⅰ级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/红色级</w:t>
            </w:r>
            <w:r>
              <w:rPr>
                <w:rFonts w:ascii="仿宋" w:eastAsia="仿宋" w:hAnsi="仿宋"/>
                <w:sz w:val="24"/>
                <w:szCs w:val="24"/>
              </w:rPr>
              <w:t>（</w:t>
            </w:r>
            <w:r w:rsidRPr="007541EA">
              <w:rPr>
                <w:rFonts w:ascii="仿宋" w:eastAsia="仿宋" w:hAnsi="仿宋" w:hint="eastAsia"/>
                <w:sz w:val="24"/>
                <w:szCs w:val="24"/>
              </w:rPr>
              <w:t>重大风险</w:t>
            </w:r>
            <w:r>
              <w:rPr>
                <w:rFonts w:ascii="仿宋" w:eastAsia="仿宋" w:hAnsi="仿宋"/>
                <w:sz w:val="24"/>
                <w:szCs w:val="24"/>
              </w:rPr>
              <w:t>）  □</w:t>
            </w:r>
            <w:r w:rsidRPr="007D71DC">
              <w:rPr>
                <w:rFonts w:ascii="仿宋" w:eastAsia="仿宋" w:hAnsi="仿宋" w:hint="eastAsia"/>
                <w:sz w:val="24"/>
                <w:szCs w:val="24"/>
              </w:rPr>
              <w:t>Ⅱ级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/橙色级</w:t>
            </w:r>
            <w:r>
              <w:rPr>
                <w:rFonts w:ascii="仿宋" w:eastAsia="仿宋" w:hAnsi="仿宋"/>
                <w:sz w:val="24"/>
                <w:szCs w:val="24"/>
              </w:rPr>
              <w:t>（</w:t>
            </w:r>
            <w:r w:rsidRPr="007541EA">
              <w:rPr>
                <w:rFonts w:ascii="仿宋" w:eastAsia="仿宋" w:hAnsi="仿宋" w:hint="eastAsia"/>
                <w:sz w:val="24"/>
                <w:szCs w:val="24"/>
              </w:rPr>
              <w:t>高风险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29B74C16" w14:textId="77777777" w:rsidR="007A66E7" w:rsidRDefault="007A66E7" w:rsidP="005260B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 w:hint="eastAsia"/>
                <w:sz w:val="24"/>
                <w:szCs w:val="24"/>
              </w:rPr>
              <w:t>Ⅲ级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/黄色级</w:t>
            </w:r>
            <w:r>
              <w:rPr>
                <w:rFonts w:ascii="仿宋" w:eastAsia="仿宋" w:hAnsi="仿宋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中风险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）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D71DC">
              <w:rPr>
                <w:rFonts w:ascii="仿宋" w:eastAsia="仿宋" w:hAnsi="仿宋" w:hint="eastAsia"/>
                <w:sz w:val="24"/>
                <w:szCs w:val="24"/>
              </w:rPr>
              <w:t>Ⅳ级</w:t>
            </w:r>
            <w:r w:rsidRPr="007D71DC">
              <w:rPr>
                <w:rFonts w:ascii="仿宋" w:eastAsia="仿宋" w:hAnsi="仿宋"/>
                <w:sz w:val="24"/>
                <w:szCs w:val="24"/>
              </w:rPr>
              <w:t>/蓝色级</w:t>
            </w:r>
            <w:r>
              <w:rPr>
                <w:rFonts w:ascii="仿宋" w:eastAsia="仿宋" w:hAnsi="仿宋"/>
                <w:sz w:val="24"/>
                <w:szCs w:val="24"/>
              </w:rPr>
              <w:t>（</w:t>
            </w:r>
            <w:r w:rsidRPr="007541EA">
              <w:rPr>
                <w:rFonts w:ascii="仿宋" w:eastAsia="仿宋" w:hAnsi="仿宋" w:hint="eastAsia"/>
                <w:sz w:val="24"/>
                <w:szCs w:val="24"/>
              </w:rPr>
              <w:t>低风险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</w:tbl>
    <w:p w14:paraId="7DBD8D9B" w14:textId="77777777" w:rsidR="007A66E7" w:rsidRDefault="007A66E7" w:rsidP="007A66E7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填表说明：</w:t>
      </w:r>
    </w:p>
    <w:p w14:paraId="6BEE6473" w14:textId="5FCCF309" w:rsidR="007A66E7" w:rsidRDefault="007A66E7" w:rsidP="007A66E7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仅限</w:t>
      </w:r>
      <w:r w:rsidRPr="004F52D3">
        <w:rPr>
          <w:rFonts w:ascii="仿宋" w:eastAsia="仿宋" w:hAnsi="仿宋" w:hint="eastAsia"/>
          <w:b/>
          <w:color w:val="FF0000"/>
          <w:sz w:val="24"/>
          <w:szCs w:val="24"/>
        </w:rPr>
        <w:t>一级实验室（不含其他级别）</w:t>
      </w:r>
      <w:r>
        <w:rPr>
          <w:rFonts w:ascii="仿宋" w:eastAsia="仿宋" w:hAnsi="仿宋" w:hint="eastAsia"/>
          <w:sz w:val="24"/>
          <w:szCs w:val="24"/>
        </w:rPr>
        <w:t>填写此表，重新进行分级分类确定，实验室负责人将此表发送给学院安全员，学院安全员汇总打包并填写《</w:t>
      </w:r>
      <w:r w:rsidRPr="007A66E7">
        <w:rPr>
          <w:rFonts w:ascii="仿宋" w:eastAsia="仿宋" w:hAnsi="仿宋" w:hint="eastAsia"/>
          <w:sz w:val="24"/>
          <w:szCs w:val="24"/>
        </w:rPr>
        <w:t>中国石油大学（北京）重大风险实验室信息备案表</w:t>
      </w:r>
      <w:r>
        <w:rPr>
          <w:rFonts w:ascii="仿宋" w:eastAsia="仿宋" w:hAnsi="仿宋" w:hint="eastAsia"/>
          <w:sz w:val="24"/>
          <w:szCs w:val="24"/>
        </w:rPr>
        <w:t>》</w:t>
      </w:r>
      <w:r w:rsidR="001A35A2">
        <w:rPr>
          <w:rFonts w:ascii="仿宋" w:eastAsia="仿宋" w:hAnsi="仿宋" w:hint="eastAsia"/>
          <w:sz w:val="24"/>
          <w:szCs w:val="24"/>
        </w:rPr>
        <w:t>（重新进行分级分类后确认为一级的）</w:t>
      </w:r>
      <w:r>
        <w:rPr>
          <w:rFonts w:ascii="仿宋" w:eastAsia="仿宋" w:hAnsi="仿宋" w:hint="eastAsia"/>
          <w:sz w:val="24"/>
          <w:szCs w:val="24"/>
        </w:rPr>
        <w:t>，报送实验室安全管理办公室。</w:t>
      </w:r>
    </w:p>
    <w:p w14:paraId="61550737" w14:textId="77777777" w:rsidR="00EA5187" w:rsidRPr="007A66E7" w:rsidRDefault="00EA5187" w:rsidP="00EA5187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sectPr w:rsidR="00EA5187" w:rsidRPr="007A66E7" w:rsidSect="00EA5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72CD6" w14:textId="77777777" w:rsidR="002926E5" w:rsidRDefault="002926E5" w:rsidP="0024262B">
      <w:r>
        <w:separator/>
      </w:r>
    </w:p>
  </w:endnote>
  <w:endnote w:type="continuationSeparator" w:id="0">
    <w:p w14:paraId="38564EEF" w14:textId="77777777" w:rsidR="002926E5" w:rsidRDefault="002926E5" w:rsidP="0024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64816" w14:textId="77777777" w:rsidR="002926E5" w:rsidRDefault="002926E5" w:rsidP="0024262B">
      <w:r>
        <w:separator/>
      </w:r>
    </w:p>
  </w:footnote>
  <w:footnote w:type="continuationSeparator" w:id="0">
    <w:p w14:paraId="308B4940" w14:textId="77777777" w:rsidR="002926E5" w:rsidRDefault="002926E5" w:rsidP="00242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8C17AB3"/>
    <w:multiLevelType w:val="singleLevel"/>
    <w:tmpl w:val="E8C17AB3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1" w15:restartNumberingAfterBreak="0">
    <w:nsid w:val="26E72A51"/>
    <w:multiLevelType w:val="hybridMultilevel"/>
    <w:tmpl w:val="53A0B80C"/>
    <w:lvl w:ilvl="0" w:tplc="1F5C5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B6706A"/>
    <w:multiLevelType w:val="hybridMultilevel"/>
    <w:tmpl w:val="A94C4FB2"/>
    <w:lvl w:ilvl="0" w:tplc="47668486">
      <w:start w:val="11"/>
      <w:numFmt w:val="decimal"/>
      <w:lvlText w:val="(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2300E8"/>
    <w:multiLevelType w:val="multilevel"/>
    <w:tmpl w:val="6A2300E8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11A52BB"/>
    <w:multiLevelType w:val="multilevel"/>
    <w:tmpl w:val="711A52BB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59B018B"/>
    <w:multiLevelType w:val="multilevel"/>
    <w:tmpl w:val="759B018B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F7"/>
    <w:rsid w:val="000A7647"/>
    <w:rsid w:val="000B377D"/>
    <w:rsid w:val="00132AC2"/>
    <w:rsid w:val="00136EA0"/>
    <w:rsid w:val="00137569"/>
    <w:rsid w:val="001377BC"/>
    <w:rsid w:val="00195F77"/>
    <w:rsid w:val="001A35A2"/>
    <w:rsid w:val="001D0075"/>
    <w:rsid w:val="001D5680"/>
    <w:rsid w:val="00235B38"/>
    <w:rsid w:val="0024262B"/>
    <w:rsid w:val="002926E5"/>
    <w:rsid w:val="002B4A9B"/>
    <w:rsid w:val="003151F7"/>
    <w:rsid w:val="003B6002"/>
    <w:rsid w:val="003B6D3B"/>
    <w:rsid w:val="00490597"/>
    <w:rsid w:val="004E0CBB"/>
    <w:rsid w:val="004F18D2"/>
    <w:rsid w:val="004F52D3"/>
    <w:rsid w:val="005A33C5"/>
    <w:rsid w:val="005B6AEC"/>
    <w:rsid w:val="005E7E96"/>
    <w:rsid w:val="005F4880"/>
    <w:rsid w:val="006A68A8"/>
    <w:rsid w:val="00700A84"/>
    <w:rsid w:val="007A66E7"/>
    <w:rsid w:val="00824BFE"/>
    <w:rsid w:val="008B0679"/>
    <w:rsid w:val="009D39BA"/>
    <w:rsid w:val="00B116B7"/>
    <w:rsid w:val="00D43E9D"/>
    <w:rsid w:val="00D776ED"/>
    <w:rsid w:val="00EA5187"/>
    <w:rsid w:val="00EC6732"/>
    <w:rsid w:val="00EE4D2D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9E475"/>
  <w15:chartTrackingRefBased/>
  <w15:docId w15:val="{13CD9409-DAF0-41BA-BBFD-2C8A81F5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26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2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262B"/>
    <w:rPr>
      <w:sz w:val="18"/>
      <w:szCs w:val="18"/>
    </w:rPr>
  </w:style>
  <w:style w:type="paragraph" w:styleId="a7">
    <w:name w:val="List Paragraph"/>
    <w:basedOn w:val="a"/>
    <w:uiPriority w:val="34"/>
    <w:qFormat/>
    <w:rsid w:val="00EA5187"/>
    <w:pPr>
      <w:ind w:firstLineChars="200" w:firstLine="420"/>
    </w:pPr>
  </w:style>
  <w:style w:type="table" w:styleId="a8">
    <w:name w:val="Table Grid"/>
    <w:basedOn w:val="a1"/>
    <w:uiPriority w:val="39"/>
    <w:qFormat/>
    <w:rsid w:val="00EA5187"/>
    <w:rPr>
      <w:rFonts w:ascii="等线" w:eastAsia="等线" w:hAnsi="等线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Zhou</dc:creator>
  <cp:keywords/>
  <dc:description/>
  <cp:lastModifiedBy>cuplikun</cp:lastModifiedBy>
  <cp:revision>29</cp:revision>
  <dcterms:created xsi:type="dcterms:W3CDTF">2024-05-10T08:18:00Z</dcterms:created>
  <dcterms:modified xsi:type="dcterms:W3CDTF">2024-05-22T01:56:00Z</dcterms:modified>
</cp:coreProperties>
</file>