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8E3" w:rsidRPr="007858E3" w:rsidRDefault="007858E3" w:rsidP="007858E3">
      <w:pPr>
        <w:widowControl/>
        <w:shd w:val="clear" w:color="auto" w:fill="FFFFFF"/>
        <w:spacing w:before="525" w:after="375"/>
        <w:jc w:val="center"/>
        <w:outlineLvl w:val="0"/>
        <w:rPr>
          <w:rFonts w:ascii="微软雅黑" w:eastAsia="微软雅黑" w:hAnsi="微软雅黑" w:cs="宋体"/>
          <w:color w:val="2270AC"/>
          <w:kern w:val="36"/>
          <w:sz w:val="45"/>
          <w:szCs w:val="45"/>
        </w:rPr>
      </w:pPr>
      <w:r w:rsidRPr="007858E3">
        <w:rPr>
          <w:rFonts w:ascii="微软雅黑" w:eastAsia="微软雅黑" w:hAnsi="微软雅黑" w:cs="宋体" w:hint="eastAsia"/>
          <w:color w:val="2270AC"/>
          <w:kern w:val="36"/>
          <w:sz w:val="45"/>
          <w:szCs w:val="45"/>
        </w:rPr>
        <w:t>中华人民共和国招标投标法(2017修正)</w:t>
      </w:r>
    </w:p>
    <w:p w:rsidR="007858E3" w:rsidRPr="000472E5" w:rsidRDefault="007858E3" w:rsidP="000472E5">
      <w:pPr>
        <w:pStyle w:val="a5"/>
        <w:shd w:val="clear" w:color="auto" w:fill="FFFFFF"/>
        <w:spacing w:before="0" w:beforeAutospacing="0" w:afterLines="50" w:after="156"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1999年8月30日第九届全国人民代表大会常务委员会第十一次会议通过。根据2017年12月28日第十二届全国人民代表大会常务委员会第三十一次会议《关于修改〈中华人民共和国招标投标法〉、〈中华人民共和国计量法〉的决定》修正</w:t>
      </w:r>
    </w:p>
    <w:p w:rsidR="007858E3" w:rsidRPr="000472E5" w:rsidRDefault="007858E3" w:rsidP="000472E5">
      <w:pPr>
        <w:pStyle w:val="a5"/>
        <w:spacing w:beforeLines="50" w:before="156" w:beforeAutospacing="0" w:afterLines="50" w:after="156" w:afterAutospacing="0" w:line="500" w:lineRule="exact"/>
        <w:ind w:firstLineChars="200" w:firstLine="562"/>
        <w:jc w:val="center"/>
        <w:rPr>
          <w:rFonts w:ascii="仿宋_GB2312" w:eastAsia="仿宋_GB2312" w:hAnsi="仿宋_GB2312" w:cs="仿宋_GB2312"/>
          <w:b/>
          <w:sz w:val="28"/>
          <w:szCs w:val="28"/>
        </w:rPr>
      </w:pPr>
      <w:r w:rsidRPr="000472E5">
        <w:rPr>
          <w:rFonts w:ascii="仿宋_GB2312" w:eastAsia="仿宋_GB2312" w:hAnsi="仿宋_GB2312" w:cs="仿宋_GB2312" w:hint="eastAsia"/>
          <w:b/>
          <w:sz w:val="28"/>
          <w:szCs w:val="28"/>
        </w:rPr>
        <w:t>第一章　总则</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第一条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为了规范招标投标活动，保护国家利益、社会公共利益和招标投标活动当事人的合法权益，提高经济效益，保证项目质量，制定本法。</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第二条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在中华人民共和国境内进行招标投标活动，适用本法。</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第三条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在中华人民共和国境内进行下列工程建设项目包括项目的勘察、设计、施工、监理以及与工程建设有关的重要设备、材料等的采购，必须进行招标：</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（一）大型基础设施、公用事业等关系社会公共利益、公众安全的项目；</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（二）全部或者部分使用国有资金投资或者国家融资的项目；</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（三）使用国际组织或者外国政府贷款、援助资金的项目。</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前款所列项目的具体范围和规模标准，由国务院发展计划部门会同国务院有关部门制订，报国务院批准。</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法律或者国务院对必须进行招标的其他项目的范围有规定的，依照其规定。</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第四条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任何单位和个人不得将依法必须进行招标的项目化整为零或者以其他任何方式规避招标。</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第五条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招标投标活动应当遵循公开、公平、公正和诚实信用的原则。</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第六条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依法必须进行招标的项目，其招标投标活动不受地区或者部门的限制。任何单位和个人不得违法限制或者排斥本地区、本系</w:t>
      </w:r>
      <w:r w:rsidRPr="000472E5">
        <w:rPr>
          <w:rFonts w:ascii="仿宋_GB2312" w:eastAsia="仿宋_GB2312" w:hAnsi="仿宋_GB2312" w:cs="仿宋_GB2312" w:hint="eastAsia"/>
          <w:sz w:val="28"/>
          <w:szCs w:val="28"/>
        </w:rPr>
        <w:lastRenderedPageBreak/>
        <w:t>统以外的法人或者其他组织参加投标，不得以任何方式非法干涉招标投标活动。</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第七条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招标投标活动及其当事人应当接受依法实施的监督。</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有关行政监督部门依法对招标投标活动实施监督，依法查处招标投标活动中的违法行为。</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对招标投标活动的行政监督及有关部门的具体职权划分，由国务院规定。</w:t>
      </w:r>
    </w:p>
    <w:p w:rsidR="007858E3" w:rsidRPr="000472E5" w:rsidRDefault="007858E3" w:rsidP="000472E5">
      <w:pPr>
        <w:pStyle w:val="a5"/>
        <w:spacing w:beforeLines="50" w:before="156" w:beforeAutospacing="0" w:afterLines="50" w:after="156" w:afterAutospacing="0" w:line="500" w:lineRule="exact"/>
        <w:ind w:firstLineChars="200" w:firstLine="562"/>
        <w:jc w:val="center"/>
        <w:rPr>
          <w:rFonts w:ascii="仿宋_GB2312" w:eastAsia="仿宋_GB2312" w:hAnsi="仿宋_GB2312" w:cs="仿宋_GB2312"/>
          <w:b/>
          <w:sz w:val="28"/>
          <w:szCs w:val="28"/>
        </w:rPr>
      </w:pPr>
      <w:r w:rsidRPr="000472E5">
        <w:rPr>
          <w:rFonts w:ascii="仿宋_GB2312" w:eastAsia="仿宋_GB2312" w:hAnsi="仿宋_GB2312" w:cs="仿宋_GB2312" w:hint="eastAsia"/>
          <w:b/>
          <w:sz w:val="28"/>
          <w:szCs w:val="28"/>
        </w:rPr>
        <w:t>第二章　招标</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第八条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招标人是依照本法规定提出招标项目、进行招标的法人或者其他组织。</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第九条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招标项目按照国家有关规定需要履行项目审批手续的，应当先履行审批手续，取得批准。</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招标人应当有进行招标项目的相应资金或者资金来源已经落实，并应当在招标文件中如实载明。</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第十条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招标分为公开招标和邀请招标。</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公开招标，是指招标人以招标公告的方式邀请不特定的法人或者其他组织投标。</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邀请招标，是指招标人以投标邀请书的方式邀请特定的法人或者其他组织投标。</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第十一条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国务院发展计划部门确定的国家重点项目和省、自治区、直辖市人民政府确定的地方重点项目不适宜公开招标的，经国务院发展计划部门或者省、自治区、直辖市人民政府批准，可以进行邀请招标。</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第十二条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招标人有权自行选择招标代理机构，委托其办理招标事宜。任何单位和个人不得以任何方式为招标人指定招标代理机构。</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招标人具有编制招标文件和组织评标能力的，可以自行办理招标事宜。任何单位和个人不得强制其委托招标代理机构办理招标事宜。</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依法必须进行招标的项目，招标人自行办理招标事宜的，应当向有关行政监督部门备案。</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第十三条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招标代理机构是依法设立、从事招标代理业务并提供相关服务的社会中介组织。</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招标代理机构应当具备下列条件：</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（一）</w:t>
      </w:r>
      <w:r w:rsidRPr="000472E5">
        <w:rPr>
          <w:rFonts w:ascii="仿宋_GB2312" w:eastAsia="仿宋_GB2312" w:hAnsi="仿宋_GB2312" w:cs="仿宋_GB2312" w:hint="eastAsia"/>
          <w:sz w:val="28"/>
          <w:szCs w:val="28"/>
        </w:rPr>
        <w:lastRenderedPageBreak/>
        <w:t>有从事招标代理业务的营业场所和相应资金；</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（二）有能够编制招标文件和组织评标的相应专业力量。</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第十四条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招标代理机构与行政机关和其他国家机关不得存在隶属关系或者其他利益关系。</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第十五条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招标代理机构应当在招标人委托的范围内办理招标事宜，并遵守本法关于招标人的规定。</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第十六条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招标人采用公开招标方式的，应当发布招标公告。依法必须进行招标的项目的招标公告，应当通过国家指定的报刊、信息网络或者其他媒介发布。</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招标公告应当载明招标人的名称和地址、招标项目的性质、数量、实施地点和时间以及获取招标文件的办法等事项。</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第十七条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招标人采用邀请招标方式的，应当向三个以上具备承担招标项目的能力、资信良好的特定的法人或者其他组织发出投标邀请书。</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投标邀请书应当载明本法第十六条第二款规定的事项。</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第十八条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招标人可以根据招标项目本身的要求，在招标公告或者投标邀请书中，要求潜在投标人提供有关资质证明文件和业绩情况，并对潜在投标人进行资格审查；国家对投标人的资格条件有规定的，依照其规定。</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招标人不得以不合理的条件限制或者排斥潜在投标人，不得对潜在投标人实行歧视待遇。</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第十九条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招标人应当根据招标项目的特点和需要编制招标文件。招标文件应当包括招标项目的技术要求、对投标人资格审查的标准、投标报价要求和评标标准等所有实质性要求和条件以及拟签订合同的主要条款。</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国家对招标项目的技术、标准有规定的，招标人应当按照其规定在招标文件中提出相应要求。</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招标项目需要划分标段、确定工期的，招标人应当合理划分标段、确定工期，并在招标文件中载明。</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第二十条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招标文件不得要求或者标明特定的生产供应者以及含有倾向或者排斥潜在投标人的其他内容。</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lastRenderedPageBreak/>
        <w:t>第二十一条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招标人根据招标项目的具体情况，可以组织潜在投标人踏勘项目现场。</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第二十二条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招标人不得向他人透露已获取招标文件的潜在投标人的名称、数量以及可能影响公平竞争的有关招标投标的其他情况。</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招标人设有标底的，标底必须保密。</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第二十三条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招标人对已发出的招标文件进行必要的澄清或者修改的，应当在招标文件要求提交投标文件截止时间至少十五日前，以书面形式通知所有招标文件收受人。该澄清或者修改的内容为招标文件的组成部分。</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第二十四条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招标人应当确定投标人编制投标文件所需要的合理时间；但是，依法必须进行招标的项目，自招标文件开始发出之日起至投标人提交投标文件截止之日止，最短不得少于二十日。</w:t>
      </w:r>
    </w:p>
    <w:p w:rsidR="007858E3" w:rsidRPr="000472E5" w:rsidRDefault="007858E3" w:rsidP="000472E5">
      <w:pPr>
        <w:pStyle w:val="a5"/>
        <w:spacing w:beforeLines="50" w:before="156" w:beforeAutospacing="0" w:afterLines="50" w:after="156" w:afterAutospacing="0" w:line="500" w:lineRule="exact"/>
        <w:ind w:firstLineChars="200" w:firstLine="562"/>
        <w:jc w:val="center"/>
        <w:rPr>
          <w:rFonts w:ascii="仿宋_GB2312" w:eastAsia="仿宋_GB2312" w:hAnsi="仿宋_GB2312" w:cs="仿宋_GB2312"/>
          <w:b/>
          <w:sz w:val="28"/>
          <w:szCs w:val="28"/>
        </w:rPr>
      </w:pPr>
      <w:r w:rsidRPr="000472E5">
        <w:rPr>
          <w:rFonts w:ascii="仿宋_GB2312" w:eastAsia="仿宋_GB2312" w:hAnsi="仿宋_GB2312" w:cs="仿宋_GB2312" w:hint="eastAsia"/>
          <w:b/>
          <w:sz w:val="28"/>
          <w:szCs w:val="28"/>
        </w:rPr>
        <w:t>第三章　投标</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第二十五条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投标人是响应招标、参加投标竞争的法人或者其他组织。</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依法招标的科研项目允许个人参加投标的，投标的个人适用本法有关投标人的规定。</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第二十六条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投标人应当具备承担招标项目的能力；国家有关规定对投标人资格条件或者招标文件对投标人资格条件有规定的，投标人应当具备规定的资格条件。</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第二十七条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投标人应当按照招标文件的要求编制投标文件。投标文件应当对招标文件提出的实质性要求和条件作出响应。</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招标项目属于建设施工的，投标文件的内容应当包括拟派出的项目负责人与主要技术人员的简历、业绩和拟用于完成招标项目的机械设备等。</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第二十八条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投标人应当在招标文件要求提交投标文件的截止时间前，将投标文件送达投标地点。招标人收到投标文件后，应当签收保存，不得开启。投标人少于三个的，招标人应当依照本法重新招</w:t>
      </w:r>
      <w:r w:rsidRPr="000472E5">
        <w:rPr>
          <w:rFonts w:ascii="仿宋_GB2312" w:eastAsia="仿宋_GB2312" w:hAnsi="仿宋_GB2312" w:cs="仿宋_GB2312" w:hint="eastAsia"/>
          <w:sz w:val="28"/>
          <w:szCs w:val="28"/>
        </w:rPr>
        <w:lastRenderedPageBreak/>
        <w:t>标。</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在招标文件要求提交投标文件的截止时间后送达的投标文件，招标人应当拒收。</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第二十九条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投标人在招标文件要求提交投标文件的截止时间前，可以补充、修改或者撤回已提交的投标文件，并书面通知招标人。补充、修改的内容为投标文件的组成部分。</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第三十条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投标人根据招标文件载明的项目实际情况，拟在中标后将中标项目的部分非主体、非关键性工作进行分包的，应当在投标文件中载明。</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第三十一条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两个以上法人或者其他组织可以组成一个联合体，以一个投标人的身份共同投标。</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联合体各方应当签订共同投标协议，明确约定各方拟承担的工作和责任，并将共同投标协议连同投标文件一并提交招标人。联合体中标的，联合体各方应当共同与招标人签订合同，就中标项目向招标人承担连带责任。</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招标人不得强制投标人组成联合体共同投标，不得限制投标人之间的竞争。</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第三十二条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投标人不得相互串通投标报价，不得排挤其他投标人的公平竞争，损害招标人或者其他投标人的合法权益。</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投标人不得与招标人串通投标，损害国家利益、社会公共利益或者他人的合法权益。</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禁止投标人以向招标人或者评标委员会成员行贿的手段谋取中标。</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第三十三条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投标人不得以低于成本的报价竞标，也不得以他人名义投标或者以其他方式弄虚作假，骗取中标。</w:t>
      </w:r>
    </w:p>
    <w:p w:rsidR="007858E3" w:rsidRPr="000472E5" w:rsidRDefault="007858E3" w:rsidP="000472E5">
      <w:pPr>
        <w:pStyle w:val="a5"/>
        <w:spacing w:beforeLines="50" w:before="156" w:beforeAutospacing="0" w:afterLines="50" w:after="156" w:afterAutospacing="0" w:line="500" w:lineRule="exact"/>
        <w:ind w:firstLineChars="200" w:firstLine="562"/>
        <w:jc w:val="center"/>
        <w:rPr>
          <w:rFonts w:ascii="仿宋_GB2312" w:eastAsia="仿宋_GB2312" w:hAnsi="仿宋_GB2312" w:cs="仿宋_GB2312"/>
          <w:b/>
          <w:sz w:val="28"/>
          <w:szCs w:val="28"/>
        </w:rPr>
      </w:pPr>
      <w:r w:rsidRPr="000472E5">
        <w:rPr>
          <w:rFonts w:ascii="仿宋_GB2312" w:eastAsia="仿宋_GB2312" w:hAnsi="仿宋_GB2312" w:cs="仿宋_GB2312" w:hint="eastAsia"/>
          <w:b/>
          <w:sz w:val="28"/>
          <w:szCs w:val="28"/>
        </w:rPr>
        <w:t>第四章　开标、评标和中标</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lastRenderedPageBreak/>
        <w:t>第三十四条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开标应当在招标文件确定的提交投标文件截止时间的同一时间公开进行；开标地点应当为招标文件中预先确定的地点。</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第三十五条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开标由招标人主持，邀请所有投标人参加。</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第三十六条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开标时，由投标人或者其推选的代表检查投标文件的密封情况，也可以由招标人委托的公证机构检查并公证；经确认无误后，由工作人员当众拆封，宣读投标人名称、投标价格和投标文件的其他主要内容。</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招标人在招标文件要求提交投标文件的截止时间前收到的所有投标文件，开标时都应当当众予以拆封、宣读。</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开标过程应当记录，并存档备查。</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第三十七条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评标由招标人依法组建的评标委员会负责。</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依法必须进行招标的项目，其评标委员会由招标人的代表和有关技术、经济等方面的专家组成，成员人数为五人以上单数，其中技术、经济等方面的专家不得少于成员总数的三分之二。</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与投标人有利害关系的人不得进入相关项目的评标委员会；已经进入的应当更换。</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评标委员会成员的名单在中标结果确定前应当保密。</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第三十八条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招标人应当采取必要的措施，保证评标在严格保密的情况下进行。</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任何单位和个人不得非法干预、影响评标的过程和结果。</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第三十九条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评标委员会可以要求投标人对投标文件中含义不明确的内容作必要的澄清或者说明，但是澄清或者说明不得超出投标文件的范围或者改变投标文件的实质性内容。</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lastRenderedPageBreak/>
        <w:t>第四十条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评标委员会应当按照招标文件确定的评标标准和方法，对投标文件进行评审和比较；设有标底的，应当参考标底。评标委员会完成评标后，应当向招标人提出书面评标报告，并推荐合格的中标候选人。</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招标人根据评标委员会提出的书面评标报告和推荐的中标候选人确定中标人。招标人也可以授权评标委员会直接确定中标人。</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国务院对特定招标项目的评标有特别规定的，从其规定。</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第四十一条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中标人的投标应当符合下列条件之一：</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（一）能够最大限度地满足招标文件中规定的各项综合评价标准；</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（二）能够满足招标文件的实质性要求，并且经评审的投标价格最低；但是投标价格低于成本的除外。</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第四十二条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评标委员会经评审，认为所有投标都不符合招标文件要求的，可以否决所有投标。</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依法必须进行招标的项目的所有投标被否决的，招标人应当依照本法重新招标。</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第四十三条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在确定中标人前，招标人不得与投标人就投标价格、投标方案等实质性内容进行谈判。</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第四十四条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评标委员会成员应当客观、公正地履行职务，遵守职业道德，对所提出的评审意见承担个人责任。</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评标委员会成员不得私下接触投标人，不得收受投标人的财物或者其他好处。</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评标委员会成员和参与评标的有关工作人员不得透露对投标文件的评审和比较、中标候选人的推荐情况以及与评标有关的其他情况。</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第四十五条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中标人确定后，招标人应当向中标人发出中标通知书，并同时将中标结果通知所有未中标的投标人。</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中标通知书对招标人和中标人具有法律效力。中标通知书发出后，招标人改变中标结果的，或者中标人放弃中标项目的，应当依法承担法律责任。</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第四十六条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招标人和中标人应当自中标通知书发出之日起三十日内，按照招标文件和中标人的投标文件订立书面合同。招标人和中</w:t>
      </w:r>
      <w:r w:rsidRPr="000472E5">
        <w:rPr>
          <w:rFonts w:ascii="仿宋_GB2312" w:eastAsia="仿宋_GB2312" w:hAnsi="仿宋_GB2312" w:cs="仿宋_GB2312" w:hint="eastAsia"/>
          <w:sz w:val="28"/>
          <w:szCs w:val="28"/>
        </w:rPr>
        <w:lastRenderedPageBreak/>
        <w:t>标人不得再行订立背离合同实质性内容的其他协议。</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招标文件要求中标人提交履约保证金的，中标人应当提交。</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第四十七条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依法必须进行招标的项目，招标人应当自确定中标人之日起十五日内，向有关行政监督部门提交招标投标情况的书面报告。</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第四十八条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中标人应当按照合同约定履行义务，完成中标项目。中标人不得向他人转让中标项目，也不得将中标项目肢解后分别向他人转让。</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中标人按照合同约定或者经招标人同意，可以将中标项目的部分非主体、非关键性工作分包给他人完成。接受分包的人应当具备相应的资格条件，并不得再次分包。</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中标人应当就分包项目向招标人负责，接受分包的人就分包项目承担连带责任。</w:t>
      </w:r>
    </w:p>
    <w:p w:rsidR="007858E3" w:rsidRPr="000472E5" w:rsidRDefault="007858E3" w:rsidP="000472E5">
      <w:pPr>
        <w:pStyle w:val="a5"/>
        <w:spacing w:beforeLines="50" w:before="156" w:beforeAutospacing="0" w:afterLines="50" w:after="156" w:afterAutospacing="0" w:line="500" w:lineRule="exact"/>
        <w:ind w:firstLineChars="200" w:firstLine="562"/>
        <w:jc w:val="center"/>
        <w:rPr>
          <w:rFonts w:ascii="仿宋_GB2312" w:eastAsia="仿宋_GB2312" w:hAnsi="仿宋_GB2312" w:cs="仿宋_GB2312"/>
          <w:b/>
          <w:sz w:val="28"/>
          <w:szCs w:val="28"/>
        </w:rPr>
      </w:pPr>
      <w:r w:rsidRPr="000472E5">
        <w:rPr>
          <w:rFonts w:ascii="仿宋_GB2312" w:eastAsia="仿宋_GB2312" w:hAnsi="仿宋_GB2312" w:cs="仿宋_GB2312" w:hint="eastAsia"/>
          <w:b/>
          <w:sz w:val="28"/>
          <w:szCs w:val="28"/>
        </w:rPr>
        <w:t>第五章　法律责任</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第四十九条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第五十条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前款所列行为影响中标结果的，中标无效。</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lastRenderedPageBreak/>
        <w:t>第五十一条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招标人以不合理的条件限制或者排斥潜在投标人的，对潜在投标人实行歧视待遇的，强制要求投标人组成联合体共同投标的，或者限制投标人之间竞争的，责令改正，可以处一万元以上五万元以下的罚款。</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第五十二条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前款所列行为影响中标结果的，中标无效。</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第五十三条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第五十四条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投标人以他人名义投标或者以其他方式弄虚作假，骗取中标的，中标无效，给招标人造成损失的，依法承担赔偿责任；构成犯罪的，依法追究刑事责任。</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lastRenderedPageBreak/>
        <w:t>第五十五条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依法必须进行招标的项目，招标人违反本法规定，与投标人就投标价格、投标方案等实质性内容进行谈判的，给予警告，对单位直接负责的主管人员和其他直接责任人员依法给予处分。</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前款所列行为影响中标结果的，中标无效。</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第五十六条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第五十七条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第五十八条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第五十九条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招标人与中标人不按照招标文件和中标人的投标文件订立合同的，或者招标人、中标人订立背离合同实质性内容的协议的，责令改正；可以处中标项目金额千分之五以上千分之十以下的罚款。</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lastRenderedPageBreak/>
        <w:t>第六十条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中标人不履行与招标人订立的合同的，履约保证金不予退还，给招标人造成的损失超过履约保证金数额的，还应当对超过部分予以赔偿；没有提交履约保证金的，应当对招标人的损失承担赔偿责任。</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中标人不按照与招标人订立的合同履行义务，情节严重的，取消其二年至五年内参加依法必须进行招标的项目的投标资格并予以公告，直至由工商行政管理机关吊销营业执照。</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因不可抗力不能履行合同的，不适用前两款规定。</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第六十一条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本章规定的行政处罚，由国务院规定的有关行政监督部门决定。本法已对实施行政处罚的机关作出规定的除外。</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第六十二条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sidRPr="000472E5">
        <w:rPr>
          <w:rFonts w:ascii="Calibri" w:eastAsia="仿宋_GB2312" w:hAnsi="Calibri" w:cs="Calibri"/>
          <w:sz w:val="28"/>
          <w:szCs w:val="28"/>
        </w:rPr>
        <w:t> </w:t>
      </w:r>
      <w:r w:rsidRPr="000472E5">
        <w:rPr>
          <w:rFonts w:ascii="仿宋_GB2312" w:eastAsia="仿宋_GB2312" w:hAnsi="仿宋_GB2312" w:cs="仿宋_GB2312" w:hint="eastAsia"/>
          <w:sz w:val="28"/>
          <w:szCs w:val="28"/>
        </w:rPr>
        <w:t>个人利用职权进行前款违法行为的，依照前款规定追究责任。</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第六十三条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对招标投标活动依法负有行政监督职责的国家机关工作人员徇私舞弊、滥用职权或者玩忽职守，构成犯罪的，依法追究刑事责任；不构成犯罪的，依法给予行政处分。</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第六十四条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依法必须进行招标的项目违反本法规定，中标无效的，应当依照本法规定的中标条件从其余投标人中重新确定中标人或者依照本法重新进行招标。</w:t>
      </w:r>
    </w:p>
    <w:p w:rsidR="007858E3" w:rsidRPr="000472E5" w:rsidRDefault="007858E3" w:rsidP="000472E5">
      <w:pPr>
        <w:pStyle w:val="a5"/>
        <w:spacing w:beforeLines="50" w:before="156" w:beforeAutospacing="0" w:afterLines="50" w:after="156" w:afterAutospacing="0" w:line="500" w:lineRule="exact"/>
        <w:ind w:firstLineChars="200" w:firstLine="562"/>
        <w:jc w:val="center"/>
        <w:rPr>
          <w:rFonts w:ascii="仿宋_GB2312" w:eastAsia="仿宋_GB2312" w:hAnsi="仿宋_GB2312" w:cs="仿宋_GB2312"/>
          <w:b/>
          <w:sz w:val="28"/>
          <w:szCs w:val="28"/>
        </w:rPr>
      </w:pPr>
      <w:r w:rsidRPr="000472E5">
        <w:rPr>
          <w:rFonts w:ascii="仿宋_GB2312" w:eastAsia="仿宋_GB2312" w:hAnsi="仿宋_GB2312" w:cs="仿宋_GB2312" w:hint="eastAsia"/>
          <w:b/>
          <w:sz w:val="28"/>
          <w:szCs w:val="28"/>
        </w:rPr>
        <w:t>第六章　附则</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第六十五条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投标人和其他利害关系人认为招标投标活动不符合本法有关规定的，有权向招标</w:t>
      </w:r>
      <w:bookmarkStart w:id="0" w:name="_GoBack"/>
      <w:bookmarkEnd w:id="0"/>
      <w:r w:rsidRPr="000472E5">
        <w:rPr>
          <w:rFonts w:ascii="仿宋_GB2312" w:eastAsia="仿宋_GB2312" w:hAnsi="仿宋_GB2312" w:cs="仿宋_GB2312" w:hint="eastAsia"/>
          <w:sz w:val="28"/>
          <w:szCs w:val="28"/>
        </w:rPr>
        <w:t>人提出异议或者依法向有关行政监督部门投诉。</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lastRenderedPageBreak/>
        <w:t>第六十六条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涉及国家安全、国家秘密、抢险救灾或者属于利用扶贫资金实行以工代赈、需要使用农民工等特殊情况，不适宜进行招标的项目，按照国家有关规定可以不进行招标。</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第六十七条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使用国际组织或者外国政府贷款、援助资金的项目进行招标，贷款方、资金提供方对招标投标的具体条件和程序有不同规定的，可以适用其规定，但违背中华人民共和国的社会公共利益的除外。</w:t>
      </w:r>
    </w:p>
    <w:p w:rsidR="007858E3" w:rsidRPr="000472E5" w:rsidRDefault="007858E3"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r w:rsidRPr="000472E5">
        <w:rPr>
          <w:rFonts w:ascii="仿宋_GB2312" w:eastAsia="仿宋_GB2312" w:hAnsi="仿宋_GB2312" w:cs="仿宋_GB2312" w:hint="eastAsia"/>
          <w:sz w:val="28"/>
          <w:szCs w:val="28"/>
        </w:rPr>
        <w:t>第六十八条</w:t>
      </w:r>
      <w:r w:rsidR="000472E5">
        <w:rPr>
          <w:rFonts w:ascii="仿宋_GB2312" w:eastAsia="仿宋_GB2312" w:hAnsi="仿宋_GB2312" w:cs="仿宋_GB2312" w:hint="eastAsia"/>
          <w:sz w:val="28"/>
          <w:szCs w:val="28"/>
        </w:rPr>
        <w:t xml:space="preserve"> </w:t>
      </w:r>
      <w:r w:rsidRPr="000472E5">
        <w:rPr>
          <w:rFonts w:ascii="仿宋_GB2312" w:eastAsia="仿宋_GB2312" w:hAnsi="仿宋_GB2312" w:cs="仿宋_GB2312" w:hint="eastAsia"/>
          <w:sz w:val="28"/>
          <w:szCs w:val="28"/>
        </w:rPr>
        <w:t>本法自2000年1月1日起施行。</w:t>
      </w:r>
    </w:p>
    <w:p w:rsidR="00C40D21" w:rsidRPr="000472E5" w:rsidRDefault="008E5869" w:rsidP="000472E5">
      <w:pPr>
        <w:pStyle w:val="a5"/>
        <w:spacing w:before="0" w:beforeAutospacing="0" w:after="0" w:afterAutospacing="0" w:line="500" w:lineRule="exact"/>
        <w:ind w:firstLineChars="200" w:firstLine="560"/>
        <w:jc w:val="both"/>
        <w:rPr>
          <w:rFonts w:ascii="仿宋_GB2312" w:eastAsia="仿宋_GB2312" w:hAnsi="仿宋_GB2312" w:cs="仿宋_GB2312"/>
          <w:sz w:val="28"/>
          <w:szCs w:val="28"/>
        </w:rPr>
      </w:pPr>
    </w:p>
    <w:sectPr w:rsidR="00C40D21" w:rsidRPr="000472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869" w:rsidRDefault="008E5869" w:rsidP="00AC41C1">
      <w:r>
        <w:separator/>
      </w:r>
    </w:p>
  </w:endnote>
  <w:endnote w:type="continuationSeparator" w:id="0">
    <w:p w:rsidR="008E5869" w:rsidRDefault="008E5869" w:rsidP="00AC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869" w:rsidRDefault="008E5869" w:rsidP="00AC41C1">
      <w:r>
        <w:separator/>
      </w:r>
    </w:p>
  </w:footnote>
  <w:footnote w:type="continuationSeparator" w:id="0">
    <w:p w:rsidR="008E5869" w:rsidRDefault="008E5869" w:rsidP="00AC4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CF6"/>
    <w:rsid w:val="00027F1A"/>
    <w:rsid w:val="000472E5"/>
    <w:rsid w:val="005E7EA0"/>
    <w:rsid w:val="007858E3"/>
    <w:rsid w:val="00891CF6"/>
    <w:rsid w:val="008E5869"/>
    <w:rsid w:val="00AC41C1"/>
    <w:rsid w:val="00C02B6D"/>
    <w:rsid w:val="00F31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0CD9A9-00DC-4AAD-85D8-02FE57E2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858E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4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41C1"/>
    <w:rPr>
      <w:sz w:val="18"/>
      <w:szCs w:val="18"/>
    </w:rPr>
  </w:style>
  <w:style w:type="paragraph" w:styleId="a4">
    <w:name w:val="footer"/>
    <w:basedOn w:val="a"/>
    <w:link w:val="Char0"/>
    <w:uiPriority w:val="99"/>
    <w:unhideWhenUsed/>
    <w:rsid w:val="00AC41C1"/>
    <w:pPr>
      <w:tabs>
        <w:tab w:val="center" w:pos="4153"/>
        <w:tab w:val="right" w:pos="8306"/>
      </w:tabs>
      <w:snapToGrid w:val="0"/>
      <w:jc w:val="left"/>
    </w:pPr>
    <w:rPr>
      <w:sz w:val="18"/>
      <w:szCs w:val="18"/>
    </w:rPr>
  </w:style>
  <w:style w:type="character" w:customStyle="1" w:styleId="Char0">
    <w:name w:val="页脚 Char"/>
    <w:basedOn w:val="a0"/>
    <w:link w:val="a4"/>
    <w:uiPriority w:val="99"/>
    <w:rsid w:val="00AC41C1"/>
    <w:rPr>
      <w:sz w:val="18"/>
      <w:szCs w:val="18"/>
    </w:rPr>
  </w:style>
  <w:style w:type="character" w:customStyle="1" w:styleId="1Char">
    <w:name w:val="标题 1 Char"/>
    <w:basedOn w:val="a0"/>
    <w:link w:val="1"/>
    <w:uiPriority w:val="9"/>
    <w:rsid w:val="007858E3"/>
    <w:rPr>
      <w:rFonts w:ascii="宋体" w:eastAsia="宋体" w:hAnsi="宋体" w:cs="宋体"/>
      <w:b/>
      <w:bCs/>
      <w:kern w:val="36"/>
      <w:sz w:val="48"/>
      <w:szCs w:val="48"/>
    </w:rPr>
  </w:style>
  <w:style w:type="paragraph" w:styleId="a5">
    <w:name w:val="Normal (Web)"/>
    <w:basedOn w:val="a"/>
    <w:uiPriority w:val="99"/>
    <w:semiHidden/>
    <w:unhideWhenUsed/>
    <w:rsid w:val="007858E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85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116978">
      <w:bodyDiv w:val="1"/>
      <w:marLeft w:val="0"/>
      <w:marRight w:val="0"/>
      <w:marTop w:val="0"/>
      <w:marBottom w:val="0"/>
      <w:divBdr>
        <w:top w:val="none" w:sz="0" w:space="0" w:color="auto"/>
        <w:left w:val="none" w:sz="0" w:space="0" w:color="auto"/>
        <w:bottom w:val="none" w:sz="0" w:space="0" w:color="auto"/>
        <w:right w:val="none" w:sz="0" w:space="0" w:color="auto"/>
      </w:divBdr>
    </w:div>
    <w:div w:id="1518693016">
      <w:bodyDiv w:val="1"/>
      <w:marLeft w:val="0"/>
      <w:marRight w:val="0"/>
      <w:marTop w:val="0"/>
      <w:marBottom w:val="0"/>
      <w:divBdr>
        <w:top w:val="none" w:sz="0" w:space="0" w:color="auto"/>
        <w:left w:val="none" w:sz="0" w:space="0" w:color="auto"/>
        <w:bottom w:val="none" w:sz="0" w:space="0" w:color="auto"/>
        <w:right w:val="none" w:sz="0" w:space="0" w:color="auto"/>
      </w:divBdr>
      <w:divsChild>
        <w:div w:id="1473251997">
          <w:marLeft w:val="0"/>
          <w:marRight w:val="0"/>
          <w:marTop w:val="0"/>
          <w:marBottom w:val="0"/>
          <w:divBdr>
            <w:top w:val="none" w:sz="0" w:space="0" w:color="auto"/>
            <w:left w:val="none" w:sz="0" w:space="0" w:color="auto"/>
            <w:bottom w:val="none" w:sz="0" w:space="0" w:color="auto"/>
            <w:right w:val="none" w:sz="0" w:space="0" w:color="auto"/>
          </w:divBdr>
        </w:div>
        <w:div w:id="735401629">
          <w:marLeft w:val="0"/>
          <w:marRight w:val="0"/>
          <w:marTop w:val="0"/>
          <w:marBottom w:val="0"/>
          <w:divBdr>
            <w:top w:val="single" w:sz="6" w:space="3" w:color="666666"/>
            <w:left w:val="none" w:sz="0" w:space="0" w:color="auto"/>
            <w:bottom w:val="single" w:sz="6" w:space="0" w:color="666666"/>
            <w:right w:val="none" w:sz="0" w:space="0" w:color="auto"/>
          </w:divBdr>
        </w:div>
      </w:divsChild>
    </w:div>
    <w:div w:id="171326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1144</Words>
  <Characters>6521</Characters>
  <Application>Microsoft Office Word</Application>
  <DocSecurity>0</DocSecurity>
  <Lines>54</Lines>
  <Paragraphs>15</Paragraphs>
  <ScaleCrop>false</ScaleCrop>
  <Company/>
  <LinksUpToDate>false</LinksUpToDate>
  <CharactersWithSpaces>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2021-04-16T02:53:00Z</dcterms:created>
  <dcterms:modified xsi:type="dcterms:W3CDTF">2021-06-02T07:38:00Z</dcterms:modified>
</cp:coreProperties>
</file>