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FF7FE"/>
        <w:spacing w:before="240" w:beforeAutospacing="0" w:after="0" w:afterAutospacing="0" w:line="585" w:lineRule="atLeast"/>
        <w:ind w:left="0" w:right="0" w:firstLine="0"/>
        <w:jc w:val="center"/>
        <w:rPr>
          <w:rFonts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bookmarkStart w:id="0" w:name="_GoBack"/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bdr w:val="none" w:color="auto" w:sz="0" w:space="0"/>
          <w:shd w:val="clear" w:fill="EFF7FE"/>
        </w:rPr>
        <w:t>研究阐释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bdr w:val="none" w:color="auto" w:sz="0" w:space="0"/>
          <w:shd w:val="clear" w:fill="EFF7FE"/>
        </w:rPr>
        <w:t>党的二十届三中全会精神专项课题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bdr w:val="none" w:color="auto" w:sz="0" w:space="0"/>
          <w:shd w:val="clear" w:fill="EFF7FE"/>
        </w:rPr>
        <w:br w:type="textWrapping"/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bdr w:val="none" w:color="auto" w:sz="0" w:space="0"/>
          <w:shd w:val="clear" w:fill="EFF7FE"/>
        </w:rPr>
        <w:t>选题指南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FF7FE"/>
        <w:spacing w:before="240" w:beforeAutospacing="0" w:after="0" w:afterAutospacing="0" w:line="585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楷体_GB2312" w:hAnsi="Calibri" w:eastAsia="楷体_GB2312" w:cs="楷体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EFF7FE"/>
        </w:rPr>
        <w:t>（共</w:t>
      </w:r>
      <w:r>
        <w:rPr>
          <w:rFonts w:hint="default" w:ascii="楷体_GB2312" w:hAnsi="Calibri" w:eastAsia="楷体_GB2312" w:cs="楷体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EFF7FE"/>
        </w:rPr>
        <w:t>41项）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FF7FE"/>
        <w:spacing w:before="24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EFF7FE"/>
        </w:rPr>
        <w:t>1. 习近平总书记关于全面深化改革的一系列新思想新观点新论断研究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FF7FE"/>
        <w:spacing w:before="24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EFF7FE"/>
        </w:rPr>
        <w:t>2. 新时代全面深化改革的伟大成就和宝贵经验研究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FF7FE"/>
        <w:spacing w:before="24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EFF7FE"/>
        </w:rPr>
        <w:t>3. 进一步全面深化改革的时代背景和历史方位研究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FF7FE"/>
        <w:spacing w:before="24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EFF7FE"/>
        </w:rPr>
        <w:t>4. 中国式现代化与全面深化改革的关系研究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FF7FE"/>
        <w:spacing w:before="24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EFF7FE"/>
        </w:rPr>
        <w:t>5. 进一步全面深化改革的重大原则研究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FF7FE"/>
        <w:spacing w:before="24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EFF7FE"/>
        </w:rPr>
        <w:t>6. 坚持改革开放的正确方向研究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FF7FE"/>
        <w:spacing w:before="24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EFF7FE"/>
        </w:rPr>
        <w:t>7. 进一步全面深化改革的方法论研究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FF7FE"/>
        <w:spacing w:before="24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EFF7FE"/>
        </w:rPr>
        <w:t>8. 构建高水平社会主义市场经济体制研究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FF7FE"/>
        <w:spacing w:before="24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EFF7FE"/>
        </w:rPr>
        <w:t>9. 健全推动经济高质量发展体制机制研究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FF7FE"/>
        <w:spacing w:before="24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EFF7FE"/>
        </w:rPr>
        <w:t>10. 健全因地制宜发展新质生产力体制机制研究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FF7FE"/>
        <w:spacing w:before="24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EFF7FE"/>
        </w:rPr>
        <w:t>11. 构建支持全面创新体制机制研究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FF7FE"/>
        <w:spacing w:before="24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EFF7FE"/>
        </w:rPr>
        <w:t>12. 健全宏观经济治理体系研究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FF7FE"/>
        <w:spacing w:before="24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EFF7FE"/>
        </w:rPr>
        <w:t>13. 完善城乡融合发展体制机制研究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FF7FE"/>
        <w:spacing w:before="24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EFF7FE"/>
        </w:rPr>
        <w:t>14. 完善高水平对外开放体制机制研究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FF7FE"/>
        <w:spacing w:before="24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EFF7FE"/>
        </w:rPr>
        <w:t>15. 完善推进高质量共建“一带一路”机制研究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FF7FE"/>
        <w:spacing w:before="24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EFF7FE"/>
        </w:rPr>
        <w:t>16. 健全全过程人民民主制度体系研究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FF7FE"/>
        <w:spacing w:before="24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EFF7FE"/>
        </w:rPr>
        <w:t>17. 健全协商民主机制研究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FF7FE"/>
        <w:spacing w:before="24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EFF7FE"/>
        </w:rPr>
        <w:t>18. 完善中国特色社会主义法治体系研究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FF7FE"/>
        <w:spacing w:before="24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EFF7FE"/>
        </w:rPr>
        <w:t>19. 深化文化体制机制改革研究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FF7FE"/>
        <w:spacing w:before="24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EFF7FE"/>
        </w:rPr>
        <w:t>20. 健全用党的创新理论武装全党、教育人民、指导实践工作体系研究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FF7FE"/>
        <w:spacing w:before="24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EFF7FE"/>
        </w:rPr>
        <w:t>21. 健全网络综合治理体系研究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FF7FE"/>
        <w:spacing w:before="24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EFF7FE"/>
        </w:rPr>
        <w:t>22. 构建更有效力的国际传播体系研究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FF7FE"/>
        <w:spacing w:before="24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EFF7FE"/>
        </w:rPr>
        <w:t>23. 健全保障和改善民生制度体系研究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FF7FE"/>
        <w:spacing w:before="24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EFF7FE"/>
        </w:rPr>
        <w:t>24. 健全高质量充分就业促进机制研究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FF7FE"/>
        <w:spacing w:before="24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EFF7FE"/>
        </w:rPr>
        <w:t>25. 健全人口发展支持和服务体系研究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FF7FE"/>
        <w:spacing w:before="24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EFF7FE"/>
        </w:rPr>
        <w:t>26. 深化生态文明体制改革研究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FF7FE"/>
        <w:spacing w:before="24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EFF7FE"/>
        </w:rPr>
        <w:t>27. 推进国家安全体系和能力现代化研究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FF7FE"/>
        <w:spacing w:before="24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EFF7FE"/>
        </w:rPr>
        <w:t>28. 健全城乡基层治理体系研究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FF7FE"/>
        <w:spacing w:before="24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EFF7FE"/>
        </w:rPr>
        <w:t>29. 提高党对进一步全面深化改革、推进中国式现代化的领导水平研究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FF7FE"/>
        <w:spacing w:before="24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EFF7FE"/>
        </w:rPr>
        <w:t>30. 深化党的建设制度改革研究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FF7FE"/>
        <w:spacing w:before="24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EFF7FE"/>
        </w:rPr>
        <w:t>31. 完善党的自我革命制度规范体系研究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FF7FE"/>
        <w:spacing w:before="24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EFF7FE"/>
        </w:rPr>
        <w:t>32. 新时代首都推进全面深化改革的成就和经验研究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FF7FE"/>
        <w:spacing w:before="24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EFF7FE"/>
        </w:rPr>
        <w:t>33. 健全优化提升首都功能体制机制研究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FF7FE"/>
        <w:spacing w:before="24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EFF7FE"/>
        </w:rPr>
        <w:t>34. 完善京津冀协同发展体制机制研究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FF7FE"/>
        <w:spacing w:before="24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EFF7FE"/>
        </w:rPr>
        <w:t>35. 北京优化营商环境的体制机制创新研究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FF7FE"/>
        <w:spacing w:before="24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EFF7FE"/>
        </w:rPr>
        <w:t>36. 发展具有首都特点的新质生产力体制机制研究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FF7FE"/>
        <w:spacing w:before="24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EFF7FE"/>
        </w:rPr>
        <w:t>37. 以高水平对外开放促进首都高质量发展研究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FF7FE"/>
        <w:spacing w:before="24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EFF7FE"/>
        </w:rPr>
        <w:t>38. 北京深化“两区”综合改革的制度创新研究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FF7FE"/>
        <w:spacing w:before="24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EFF7FE"/>
        </w:rPr>
        <w:t>39. 深化繁荣兴盛首都文化体制机制改革研究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FF7FE"/>
        <w:spacing w:before="24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EFF7FE"/>
        </w:rPr>
        <w:t>40. 加快构建具有首都特点的国际传播体系研究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FF7FE"/>
        <w:spacing w:before="24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EFF7FE"/>
        </w:rPr>
        <w:t>41. 北京构建超大城市现代化治理体系的理论和实践研究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mZjk4MWM2YzkxMzc4Njc3ZjcyNGNlNDUwYTAwNGQifQ=="/>
  </w:docVars>
  <w:rsids>
    <w:rsidRoot w:val="7EFE5A11"/>
    <w:rsid w:val="7EFE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2024-10-08T01:29:00Z</dcterms:created>
  <dc:creator>果</dc:creator>
  <cp:lastModifiedBy>果</cp:lastModifiedBy>
  <dcterms:modified xsi:type="dcterms:W3CDTF">2024-10-08T01:30:05Z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C66A236EE8AB43199B2F8DB296C1B27B_11</vt:lpwstr>
  </property>
</Properties>
</file>