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7" w:type="dxa"/>
        <w:tblInd w:w="108" w:type="dxa"/>
        <w:tblLook w:val="04A0" w:firstRow="1" w:lastRow="0" w:firstColumn="1" w:lastColumn="0" w:noHBand="0" w:noVBand="1"/>
      </w:tblPr>
      <w:tblGrid>
        <w:gridCol w:w="580"/>
        <w:gridCol w:w="4841"/>
        <w:gridCol w:w="6279"/>
        <w:gridCol w:w="2617"/>
      </w:tblGrid>
      <w:tr w:rsidR="00E04F11" w:rsidRPr="00412D28" w:rsidTr="004B4D5B">
        <w:trPr>
          <w:trHeight w:val="803"/>
        </w:trPr>
        <w:tc>
          <w:tcPr>
            <w:tcW w:w="14317" w:type="dxa"/>
            <w:gridSpan w:val="4"/>
            <w:tcBorders>
              <w:top w:val="nil"/>
              <w:left w:val="nil"/>
              <w:bottom w:val="single" w:sz="4" w:space="0" w:color="auto"/>
              <w:right w:val="nil"/>
            </w:tcBorders>
            <w:shd w:val="clear" w:color="auto" w:fill="auto"/>
            <w:vAlign w:val="center"/>
            <w:hideMark/>
          </w:tcPr>
          <w:p w:rsidR="00E04F11" w:rsidRPr="00412D28" w:rsidRDefault="00E04F11" w:rsidP="004B4D5B">
            <w:pPr>
              <w:widowControl/>
              <w:jc w:val="center"/>
              <w:rPr>
                <w:rFonts w:ascii="宋体" w:hAnsi="宋体" w:cs="宋体"/>
                <w:color w:val="000000"/>
                <w:kern w:val="0"/>
                <w:sz w:val="40"/>
                <w:szCs w:val="40"/>
              </w:rPr>
            </w:pPr>
            <w:r w:rsidRPr="00412D28">
              <w:rPr>
                <w:rFonts w:ascii="宋体" w:hAnsi="宋体" w:cs="宋体" w:hint="eastAsia"/>
                <w:color w:val="000000"/>
                <w:kern w:val="0"/>
                <w:sz w:val="40"/>
                <w:szCs w:val="40"/>
              </w:rPr>
              <w:t>20</w:t>
            </w:r>
            <w:r w:rsidRPr="00412D28">
              <w:rPr>
                <w:rFonts w:ascii="宋体" w:hAnsi="宋体" w:cs="宋体"/>
                <w:color w:val="000000"/>
                <w:kern w:val="0"/>
                <w:sz w:val="40"/>
                <w:szCs w:val="40"/>
              </w:rPr>
              <w:t>20</w:t>
            </w:r>
            <w:r w:rsidRPr="00412D28">
              <w:rPr>
                <w:rFonts w:ascii="宋体" w:hAnsi="宋体" w:cs="宋体" w:hint="eastAsia"/>
                <w:color w:val="000000"/>
                <w:kern w:val="0"/>
                <w:sz w:val="40"/>
                <w:szCs w:val="40"/>
              </w:rPr>
              <w:t>年博士后研究课题一览表</w:t>
            </w:r>
          </w:p>
        </w:tc>
      </w:tr>
      <w:tr w:rsidR="00E04F11" w:rsidRPr="00412D28" w:rsidTr="00E04F11">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widowControl/>
              <w:jc w:val="center"/>
              <w:rPr>
                <w:rFonts w:ascii="宋体" w:hAnsi="宋体"/>
                <w:kern w:val="0"/>
                <w:sz w:val="22"/>
                <w:szCs w:val="22"/>
              </w:rPr>
            </w:pPr>
            <w:r w:rsidRPr="00412D28">
              <w:rPr>
                <w:rFonts w:ascii="宋体" w:hAnsi="宋体" w:hint="eastAsia"/>
                <w:sz w:val="22"/>
                <w:szCs w:val="22"/>
              </w:rPr>
              <w:t>序号</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博士后课题或需要解决的技术难题</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主要研究内容</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sz w:val="22"/>
                <w:szCs w:val="22"/>
              </w:rPr>
            </w:pPr>
            <w:r w:rsidRPr="00412D28">
              <w:rPr>
                <w:rFonts w:ascii="宋体" w:hAnsi="宋体" w:hint="eastAsia"/>
                <w:sz w:val="22"/>
                <w:szCs w:val="22"/>
              </w:rPr>
              <w:t>所需博士专业</w:t>
            </w:r>
          </w:p>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（研究方向）</w:t>
            </w:r>
          </w:p>
        </w:tc>
      </w:tr>
      <w:tr w:rsidR="00E04F11" w:rsidRPr="00412D28" w:rsidTr="00E04F11">
        <w:trPr>
          <w:trHeight w:val="87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1</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深井超深井钻井技术研究，深层页岩气钻井技术研究：钻井工艺优化及提速提效工具研制；页岩气长水平段水平井钻井工艺优化；钻井提速提效工具研制；长裸眼井段降摩减阻技术；区域钻井技术固化与专家支持系统开发</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复杂结构井钻井参数及水力优化；提速提效工具结构优化</w:t>
            </w:r>
            <w:bookmarkStart w:id="0" w:name="_GoBack"/>
            <w:bookmarkEnd w:id="0"/>
            <w:r w:rsidRPr="00412D28">
              <w:rPr>
                <w:rFonts w:ascii="宋体" w:hAnsi="宋体" w:hint="eastAsia"/>
                <w:sz w:val="22"/>
                <w:szCs w:val="22"/>
              </w:rPr>
              <w:t>设计；工具结构强度及流体力学分析；长裸眼井段降摩减阻技术；区域技术专家支持系统开发。</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油气井工程、流体力学、机械设计、软件开发等专业或相近专业</w:t>
            </w:r>
          </w:p>
        </w:tc>
      </w:tr>
      <w:tr w:rsidR="00E04F11" w:rsidRPr="00412D28" w:rsidTr="00E04F11">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2</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高性能单体及钻井液核心处理开发：抗高温聚合物；环保</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高聚合活性膦酸单体的研制；生物质合成基钻井液用油脂改性乳化剂和天然材料改性降滤失剂研制；环保小分子增稠剂研制；蠕虫状聚合物研制。</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基础化学、有机合成、高分子化学或相近专业</w:t>
            </w:r>
          </w:p>
        </w:tc>
      </w:tr>
      <w:tr w:rsidR="00E04F11" w:rsidRPr="00412D28" w:rsidTr="00E04F11">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3</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复杂地层井壁稳定技术研究：川东南页岩气井破碎带地层井壁稳定技术；顺北地区超深层玄武岩侵入体力-化-热耦合井壁稳定技术</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复杂地层力-化-热耦合井壁稳定理论模型研究；针对不同坍塌类型，防塌助剂优选及钻井液性能优化技术；基于人工智能理念，开发井壁失稳定量预警系统及防卡处置软件。</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地质工程、油气井工程、流体力学、软件工程等相关专业</w:t>
            </w:r>
          </w:p>
        </w:tc>
      </w:tr>
      <w:tr w:rsidR="00E04F11" w:rsidRPr="00412D28" w:rsidTr="00E04F11">
        <w:trPr>
          <w:trHeight w:val="8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4</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复杂地层防漏堵漏技术研究：库车山前超深井、川渝地区页岩气井油基钻井液防漏堵漏技术；川渝地区中上部地层缝洞型漏失高效堵漏技术、裂缝性漏失胶凝堵漏技术研究</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破碎带等复杂地层漏失机理研究；经济型漏层成像仪器开发；基于钻测录资料得井漏预测与防漏技术研究；钻井液及堵漏浆水力参数计算模型建立及软件开发；用于油基钻井液防漏堵漏材料开发；高效堵漏工具开发；复合型胶凝堵漏体系驻留规律研究。</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油气井工程（油田化学、流体力学等）、地质工程、测井、机械设计等专业或相关专业</w:t>
            </w:r>
          </w:p>
        </w:tc>
      </w:tr>
      <w:tr w:rsidR="00E04F11" w:rsidRPr="00412D28" w:rsidTr="00E04F11">
        <w:trPr>
          <w:trHeight w:val="727"/>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5</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高性能固控设备研发：高密度钻井液固相高效控制技术；钻井液自动配制装置开发</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固相颗粒运动轨迹优化及固控设备优化设计；离心机智能控制系统开发；钻井液性能在线检测技术；自动送料装置开发。</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机械设计、油气井工程</w:t>
            </w:r>
            <w:r>
              <w:rPr>
                <w:rFonts w:ascii="宋体" w:hAnsi="宋体" w:hint="eastAsia"/>
                <w:sz w:val="22"/>
                <w:szCs w:val="22"/>
              </w:rPr>
              <w:t>(</w:t>
            </w:r>
            <w:r w:rsidRPr="00412D28">
              <w:rPr>
                <w:rFonts w:ascii="宋体" w:hAnsi="宋体" w:hint="eastAsia"/>
                <w:sz w:val="22"/>
                <w:szCs w:val="22"/>
              </w:rPr>
              <w:t>流体力学等</w:t>
            </w:r>
            <w:r>
              <w:rPr>
                <w:rFonts w:ascii="宋体" w:hAnsi="宋体" w:hint="eastAsia"/>
                <w:sz w:val="22"/>
                <w:szCs w:val="22"/>
              </w:rPr>
              <w:t>)</w:t>
            </w:r>
            <w:r w:rsidRPr="00412D28">
              <w:rPr>
                <w:rFonts w:ascii="宋体" w:hAnsi="宋体" w:hint="eastAsia"/>
                <w:sz w:val="22"/>
                <w:szCs w:val="22"/>
              </w:rPr>
              <w:t>、机电、自动化等专业或相关专业</w:t>
            </w:r>
          </w:p>
        </w:tc>
      </w:tr>
      <w:tr w:rsidR="00E04F11" w:rsidRPr="00412D28" w:rsidTr="00E04F11">
        <w:trPr>
          <w:trHeight w:val="6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4F11" w:rsidRPr="00412D28" w:rsidRDefault="00E04F11" w:rsidP="004B4D5B">
            <w:pPr>
              <w:jc w:val="center"/>
              <w:rPr>
                <w:rFonts w:ascii="宋体" w:hAnsi="宋体" w:hint="eastAsia"/>
                <w:sz w:val="22"/>
                <w:szCs w:val="22"/>
              </w:rPr>
            </w:pPr>
            <w:r w:rsidRPr="00412D28">
              <w:rPr>
                <w:rFonts w:ascii="宋体" w:hAnsi="宋体" w:hint="eastAsia"/>
                <w:sz w:val="22"/>
                <w:szCs w:val="22"/>
              </w:rPr>
              <w:t>6</w:t>
            </w:r>
          </w:p>
        </w:tc>
        <w:tc>
          <w:tcPr>
            <w:tcW w:w="4841"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jc w:val="left"/>
              <w:rPr>
                <w:rFonts w:ascii="宋体" w:hAnsi="宋体" w:hint="eastAsia"/>
                <w:sz w:val="22"/>
                <w:szCs w:val="22"/>
              </w:rPr>
            </w:pPr>
            <w:r w:rsidRPr="00412D28">
              <w:rPr>
                <w:rFonts w:ascii="宋体" w:hAnsi="宋体" w:hint="eastAsia"/>
                <w:sz w:val="22"/>
                <w:szCs w:val="22"/>
              </w:rPr>
              <w:t>井筒工程参数测量系统开发及数据应用技术研究：井下工程参数测量系统的研制；井筒工程数据智能分析；钻井仪表智能测控一体化</w:t>
            </w:r>
          </w:p>
        </w:tc>
        <w:tc>
          <w:tcPr>
            <w:tcW w:w="6279"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井下工程参数测量系统开发；大批量数据高效压缩与传输技术；基于大数据、物联网或人工智能数据分析技术；井筒工程数据应用技术；钻井仪表智能测控一体化。</w:t>
            </w:r>
          </w:p>
        </w:tc>
        <w:tc>
          <w:tcPr>
            <w:tcW w:w="2617" w:type="dxa"/>
            <w:tcBorders>
              <w:top w:val="nil"/>
              <w:left w:val="nil"/>
              <w:bottom w:val="single" w:sz="4" w:space="0" w:color="auto"/>
              <w:right w:val="single" w:sz="4" w:space="0" w:color="auto"/>
            </w:tcBorders>
            <w:shd w:val="clear" w:color="auto" w:fill="auto"/>
            <w:vAlign w:val="center"/>
            <w:hideMark/>
          </w:tcPr>
          <w:p w:rsidR="00E04F11" w:rsidRPr="00412D28" w:rsidRDefault="00E04F11" w:rsidP="004B4D5B">
            <w:pPr>
              <w:rPr>
                <w:rFonts w:ascii="宋体" w:hAnsi="宋体" w:hint="eastAsia"/>
                <w:sz w:val="22"/>
                <w:szCs w:val="22"/>
              </w:rPr>
            </w:pPr>
            <w:r w:rsidRPr="00412D28">
              <w:rPr>
                <w:rFonts w:ascii="宋体" w:hAnsi="宋体" w:hint="eastAsia"/>
                <w:sz w:val="22"/>
                <w:szCs w:val="22"/>
              </w:rPr>
              <w:t>油气井工程、机械设计、自动化、计算机等专业或相近专业</w:t>
            </w:r>
          </w:p>
        </w:tc>
      </w:tr>
    </w:tbl>
    <w:p w:rsidR="00E04F11" w:rsidRDefault="00E04F11" w:rsidP="00E04F11">
      <w:r>
        <w:br w:type="page"/>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380"/>
        <w:gridCol w:w="6740"/>
        <w:gridCol w:w="2617"/>
      </w:tblGrid>
      <w:tr w:rsidR="00E04F11" w:rsidTr="004B4D5B">
        <w:trPr>
          <w:trHeight w:val="915"/>
        </w:trPr>
        <w:tc>
          <w:tcPr>
            <w:tcW w:w="580" w:type="dxa"/>
            <w:shd w:val="clear" w:color="auto" w:fill="auto"/>
            <w:vAlign w:val="center"/>
            <w:hideMark/>
          </w:tcPr>
          <w:p w:rsidR="00E04F11" w:rsidRPr="00D858E6" w:rsidRDefault="00E04F11" w:rsidP="004B4D5B">
            <w:pPr>
              <w:jc w:val="center"/>
              <w:rPr>
                <w:sz w:val="22"/>
                <w:szCs w:val="22"/>
              </w:rPr>
            </w:pPr>
            <w:r w:rsidRPr="00D858E6">
              <w:rPr>
                <w:rFonts w:hint="eastAsia"/>
                <w:sz w:val="22"/>
                <w:szCs w:val="22"/>
              </w:rPr>
              <w:lastRenderedPageBreak/>
              <w:t>序号</w:t>
            </w:r>
          </w:p>
        </w:tc>
        <w:tc>
          <w:tcPr>
            <w:tcW w:w="4380" w:type="dxa"/>
            <w:shd w:val="clear" w:color="auto" w:fill="auto"/>
            <w:vAlign w:val="center"/>
            <w:hideMark/>
          </w:tcPr>
          <w:p w:rsidR="00E04F11" w:rsidRPr="00D858E6" w:rsidRDefault="00E04F11" w:rsidP="004B4D5B">
            <w:pPr>
              <w:jc w:val="center"/>
              <w:rPr>
                <w:rFonts w:hint="eastAsia"/>
                <w:sz w:val="22"/>
                <w:szCs w:val="22"/>
              </w:rPr>
            </w:pPr>
            <w:r w:rsidRPr="00D858E6">
              <w:rPr>
                <w:rFonts w:hint="eastAsia"/>
                <w:sz w:val="22"/>
                <w:szCs w:val="22"/>
              </w:rPr>
              <w:t>博士后课题或需要解决的技术难题</w:t>
            </w:r>
          </w:p>
        </w:tc>
        <w:tc>
          <w:tcPr>
            <w:tcW w:w="6740" w:type="dxa"/>
            <w:shd w:val="clear" w:color="auto" w:fill="auto"/>
            <w:vAlign w:val="center"/>
            <w:hideMark/>
          </w:tcPr>
          <w:p w:rsidR="00E04F11" w:rsidRPr="00D858E6" w:rsidRDefault="00E04F11" w:rsidP="004B4D5B">
            <w:pPr>
              <w:jc w:val="center"/>
              <w:rPr>
                <w:rFonts w:hint="eastAsia"/>
                <w:sz w:val="22"/>
                <w:szCs w:val="22"/>
              </w:rPr>
            </w:pPr>
            <w:r w:rsidRPr="00D858E6">
              <w:rPr>
                <w:rFonts w:hint="eastAsia"/>
                <w:sz w:val="22"/>
                <w:szCs w:val="22"/>
              </w:rPr>
              <w:t>主要研究内容</w:t>
            </w:r>
          </w:p>
        </w:tc>
        <w:tc>
          <w:tcPr>
            <w:tcW w:w="2617" w:type="dxa"/>
            <w:shd w:val="clear" w:color="auto" w:fill="auto"/>
            <w:vAlign w:val="center"/>
            <w:hideMark/>
          </w:tcPr>
          <w:p w:rsidR="00E04F11" w:rsidRDefault="00E04F11" w:rsidP="004B4D5B">
            <w:pPr>
              <w:jc w:val="center"/>
              <w:rPr>
                <w:sz w:val="22"/>
                <w:szCs w:val="22"/>
              </w:rPr>
            </w:pPr>
            <w:r w:rsidRPr="00D858E6">
              <w:rPr>
                <w:rFonts w:hint="eastAsia"/>
                <w:sz w:val="22"/>
                <w:szCs w:val="22"/>
              </w:rPr>
              <w:t>所需博士专业</w:t>
            </w:r>
          </w:p>
          <w:p w:rsidR="00E04F11" w:rsidRPr="00D858E6" w:rsidRDefault="00E04F11" w:rsidP="004B4D5B">
            <w:pPr>
              <w:jc w:val="center"/>
              <w:rPr>
                <w:rFonts w:hint="eastAsia"/>
                <w:sz w:val="22"/>
                <w:szCs w:val="22"/>
              </w:rPr>
            </w:pPr>
            <w:r w:rsidRPr="00D858E6">
              <w:rPr>
                <w:rFonts w:hint="eastAsia"/>
                <w:sz w:val="22"/>
                <w:szCs w:val="22"/>
              </w:rPr>
              <w:t>（研究方向）</w:t>
            </w:r>
          </w:p>
        </w:tc>
      </w:tr>
      <w:tr w:rsidR="00E04F11" w:rsidRPr="0078143C" w:rsidTr="004B4D5B">
        <w:trPr>
          <w:trHeight w:val="915"/>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7</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固井水泥浆体系研究</w:t>
            </w:r>
            <w:r>
              <w:rPr>
                <w:rFonts w:hint="eastAsia"/>
                <w:sz w:val="22"/>
                <w:szCs w:val="22"/>
              </w:rPr>
              <w:t>:1.</w:t>
            </w:r>
            <w:r>
              <w:rPr>
                <w:rFonts w:hint="eastAsia"/>
                <w:sz w:val="22"/>
                <w:szCs w:val="22"/>
              </w:rPr>
              <w:t>纳米改性固井水泥浆体系研究；</w:t>
            </w:r>
            <w:r>
              <w:rPr>
                <w:rFonts w:hint="eastAsia"/>
                <w:sz w:val="22"/>
                <w:szCs w:val="22"/>
              </w:rPr>
              <w:t>2.</w:t>
            </w:r>
            <w:r>
              <w:rPr>
                <w:rFonts w:hint="eastAsia"/>
                <w:sz w:val="22"/>
                <w:szCs w:val="22"/>
              </w:rPr>
              <w:t>抗超高温固井水泥浆体系研究。</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纳米材料分散性助剂研发；防超高温水泥石强度衰退材料研发</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石油化工、材料化学</w:t>
            </w:r>
          </w:p>
        </w:tc>
      </w:tr>
      <w:tr w:rsidR="00E04F11" w:rsidRPr="0078143C" w:rsidTr="004B4D5B">
        <w:trPr>
          <w:trHeight w:val="720"/>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8</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页岩气水平井压裂技术研究：</w:t>
            </w:r>
            <w:r>
              <w:rPr>
                <w:rFonts w:hint="eastAsia"/>
                <w:sz w:val="22"/>
                <w:szCs w:val="22"/>
              </w:rPr>
              <w:t>1.</w:t>
            </w:r>
            <w:r>
              <w:rPr>
                <w:rFonts w:hint="eastAsia"/>
                <w:sz w:val="22"/>
                <w:szCs w:val="22"/>
              </w:rPr>
              <w:t>套变压裂工艺技术研究；</w:t>
            </w:r>
            <w:r>
              <w:rPr>
                <w:rFonts w:hint="eastAsia"/>
                <w:sz w:val="22"/>
                <w:szCs w:val="22"/>
              </w:rPr>
              <w:t>2.</w:t>
            </w:r>
            <w:r>
              <w:rPr>
                <w:rFonts w:hint="eastAsia"/>
                <w:sz w:val="22"/>
                <w:szCs w:val="22"/>
              </w:rPr>
              <w:t>重复压裂工艺技术研究；</w:t>
            </w:r>
            <w:r>
              <w:rPr>
                <w:rFonts w:hint="eastAsia"/>
                <w:sz w:val="22"/>
                <w:szCs w:val="22"/>
              </w:rPr>
              <w:t>3.</w:t>
            </w:r>
            <w:r>
              <w:rPr>
                <w:rFonts w:hint="eastAsia"/>
                <w:sz w:val="22"/>
                <w:szCs w:val="22"/>
              </w:rPr>
              <w:t>大型体积压裂改造工艺技术</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液体桥塞的研发；重复压裂优化设计、重复改造模式优选</w:t>
            </w:r>
            <w:r>
              <w:rPr>
                <w:rFonts w:hint="eastAsia"/>
                <w:sz w:val="22"/>
                <w:szCs w:val="22"/>
              </w:rPr>
              <w:t xml:space="preserve"> (</w:t>
            </w:r>
            <w:r>
              <w:rPr>
                <w:rFonts w:hint="eastAsia"/>
                <w:sz w:val="22"/>
                <w:szCs w:val="22"/>
              </w:rPr>
              <w:t>暂堵转向、补射新缝等</w:t>
            </w:r>
            <w:r>
              <w:rPr>
                <w:rFonts w:hint="eastAsia"/>
                <w:sz w:val="22"/>
                <w:szCs w:val="22"/>
              </w:rPr>
              <w:t>)</w:t>
            </w:r>
            <w:r>
              <w:rPr>
                <w:rFonts w:hint="eastAsia"/>
                <w:sz w:val="22"/>
                <w:szCs w:val="22"/>
              </w:rPr>
              <w:t>；压裂实时监测与控制技术；压裂优化设计、压后评价分析</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高分子材料、油气田开发、压裂酸化</w:t>
            </w:r>
          </w:p>
        </w:tc>
      </w:tr>
      <w:tr w:rsidR="00E04F11" w:rsidRPr="0078143C" w:rsidTr="004B4D5B">
        <w:trPr>
          <w:trHeight w:val="826"/>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9</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高温储层压裂</w:t>
            </w:r>
            <w:r>
              <w:rPr>
                <w:rFonts w:hint="eastAsia"/>
                <w:sz w:val="22"/>
                <w:szCs w:val="22"/>
              </w:rPr>
              <w:t>/</w:t>
            </w:r>
            <w:r>
              <w:rPr>
                <w:rFonts w:hint="eastAsia"/>
                <w:sz w:val="22"/>
                <w:szCs w:val="22"/>
              </w:rPr>
              <w:t>酸化液技术研究</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干法压裂，增稠剂研发以及配套工艺；关键添加剂的研制</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材料化学</w:t>
            </w:r>
          </w:p>
        </w:tc>
      </w:tr>
      <w:tr w:rsidR="00E04F11" w:rsidRPr="0078143C" w:rsidTr="004B4D5B">
        <w:trPr>
          <w:trHeight w:val="567"/>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10</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光谱信息采集处理技术</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1</w:t>
            </w:r>
            <w:r>
              <w:rPr>
                <w:rFonts w:hint="eastAsia"/>
                <w:sz w:val="22"/>
                <w:szCs w:val="22"/>
              </w:rPr>
              <w:t>。地层岩性光谱信息采集及量化处理技术；</w:t>
            </w:r>
            <w:r>
              <w:rPr>
                <w:rFonts w:hint="eastAsia"/>
                <w:sz w:val="22"/>
                <w:szCs w:val="22"/>
              </w:rPr>
              <w:t>2</w:t>
            </w:r>
            <w:r>
              <w:rPr>
                <w:rFonts w:hint="eastAsia"/>
                <w:sz w:val="22"/>
                <w:szCs w:val="22"/>
              </w:rPr>
              <w:t>．油气光谱信息及量化处理技术</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光学分析</w:t>
            </w:r>
          </w:p>
        </w:tc>
      </w:tr>
      <w:tr w:rsidR="00E04F11" w:rsidRPr="0078143C" w:rsidTr="004B4D5B">
        <w:trPr>
          <w:trHeight w:val="1053"/>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11</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普光气田不同类型气层测井精细评价技术</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研究不同储集类型储层的测井响应特征和流体性质识别方法，分析气层横向展布及连通性、纵向发育规律，创新形成普光气田不同类型气层分层位测井精细评价技术。</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地球物理测井、石油地质</w:t>
            </w:r>
          </w:p>
        </w:tc>
      </w:tr>
      <w:tr w:rsidR="00E04F11" w:rsidRPr="0078143C" w:rsidTr="004B4D5B">
        <w:trPr>
          <w:trHeight w:val="1053"/>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12</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井下环境不同储层射孔孔道的形态尺寸研究</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地面</w:t>
            </w:r>
            <w:r>
              <w:rPr>
                <w:rFonts w:hint="eastAsia"/>
                <w:sz w:val="22"/>
                <w:szCs w:val="22"/>
              </w:rPr>
              <w:t>API</w:t>
            </w:r>
            <w:r>
              <w:rPr>
                <w:rFonts w:hint="eastAsia"/>
                <w:sz w:val="22"/>
                <w:szCs w:val="22"/>
              </w:rPr>
              <w:t>混凝土打靶测试射孔孔道形态尺寸，与实际井下高温、高压及储层孔隙压力、围岩压力多重作用的真实环境存在差异，需要建立接近射孔真实环境的实验装置，形成地面</w:t>
            </w:r>
            <w:r>
              <w:rPr>
                <w:rFonts w:hint="eastAsia"/>
                <w:sz w:val="22"/>
                <w:szCs w:val="22"/>
              </w:rPr>
              <w:t>API</w:t>
            </w:r>
            <w:r>
              <w:rPr>
                <w:rFonts w:hint="eastAsia"/>
                <w:sz w:val="22"/>
                <w:szCs w:val="22"/>
              </w:rPr>
              <w:t>混凝土靶射孔数据与实际地层射孔数据的转换关系，为射孔优化设计提供准确依据。</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地球物理测井、石油工程</w:t>
            </w:r>
          </w:p>
        </w:tc>
      </w:tr>
      <w:tr w:rsidR="00E04F11" w:rsidRPr="0078143C" w:rsidTr="004B4D5B">
        <w:trPr>
          <w:trHeight w:val="1053"/>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13</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 xml:space="preserve"> </w:t>
            </w:r>
            <w:r>
              <w:rPr>
                <w:rFonts w:hint="eastAsia"/>
                <w:sz w:val="22"/>
                <w:szCs w:val="22"/>
              </w:rPr>
              <w:t>兼容性成像测井系统技术研究</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1</w:t>
            </w:r>
            <w:r>
              <w:rPr>
                <w:rFonts w:hint="eastAsia"/>
                <w:sz w:val="22"/>
                <w:szCs w:val="22"/>
              </w:rPr>
              <w:t>、自主研发成像测井地面仪，替代国内多种型号测井地面仪，兼容所有下井仪器。</w:t>
            </w:r>
            <w:r>
              <w:rPr>
                <w:rFonts w:hint="eastAsia"/>
                <w:sz w:val="22"/>
                <w:szCs w:val="22"/>
              </w:rPr>
              <w:t>2</w:t>
            </w:r>
            <w:r>
              <w:rPr>
                <w:rFonts w:hint="eastAsia"/>
                <w:sz w:val="22"/>
                <w:szCs w:val="22"/>
              </w:rPr>
              <w:t>、数字信号传输、通讯和解编码的研究。</w:t>
            </w:r>
            <w:r>
              <w:rPr>
                <w:rFonts w:hint="eastAsia"/>
                <w:sz w:val="22"/>
                <w:szCs w:val="22"/>
              </w:rPr>
              <w:t>3</w:t>
            </w:r>
            <w:r>
              <w:rPr>
                <w:rFonts w:hint="eastAsia"/>
                <w:sz w:val="22"/>
                <w:szCs w:val="22"/>
              </w:rPr>
              <w:t>、计算机接口板硬件研发制造、通讯软件编程、地球物理测井方法研究和应用。</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通讯电子、软件工程类（软硬件兼具物理方法测量理论）</w:t>
            </w:r>
          </w:p>
        </w:tc>
      </w:tr>
      <w:tr w:rsidR="00E04F11" w:rsidRPr="0078143C" w:rsidTr="004B4D5B">
        <w:trPr>
          <w:trHeight w:val="653"/>
        </w:trPr>
        <w:tc>
          <w:tcPr>
            <w:tcW w:w="580" w:type="dxa"/>
            <w:shd w:val="clear" w:color="auto" w:fill="auto"/>
            <w:vAlign w:val="center"/>
            <w:hideMark/>
          </w:tcPr>
          <w:p w:rsidR="00E04F11" w:rsidRDefault="00E04F11" w:rsidP="004B4D5B">
            <w:pPr>
              <w:jc w:val="center"/>
              <w:rPr>
                <w:rFonts w:hint="eastAsia"/>
                <w:sz w:val="22"/>
                <w:szCs w:val="22"/>
              </w:rPr>
            </w:pPr>
            <w:r>
              <w:rPr>
                <w:rFonts w:hint="eastAsia"/>
                <w:sz w:val="22"/>
                <w:szCs w:val="22"/>
              </w:rPr>
              <w:t>14</w:t>
            </w:r>
          </w:p>
        </w:tc>
        <w:tc>
          <w:tcPr>
            <w:tcW w:w="4380" w:type="dxa"/>
            <w:shd w:val="clear" w:color="auto" w:fill="auto"/>
            <w:vAlign w:val="center"/>
            <w:hideMark/>
          </w:tcPr>
          <w:p w:rsidR="00E04F11" w:rsidRDefault="00E04F11" w:rsidP="004B4D5B">
            <w:pPr>
              <w:jc w:val="left"/>
              <w:rPr>
                <w:rFonts w:hint="eastAsia"/>
                <w:sz w:val="22"/>
                <w:szCs w:val="22"/>
              </w:rPr>
            </w:pPr>
            <w:r>
              <w:rPr>
                <w:rFonts w:hint="eastAsia"/>
                <w:sz w:val="22"/>
                <w:szCs w:val="22"/>
              </w:rPr>
              <w:t>微生物研究</w:t>
            </w:r>
          </w:p>
        </w:tc>
        <w:tc>
          <w:tcPr>
            <w:tcW w:w="6740" w:type="dxa"/>
            <w:shd w:val="clear" w:color="auto" w:fill="auto"/>
            <w:vAlign w:val="center"/>
            <w:hideMark/>
          </w:tcPr>
          <w:p w:rsidR="00E04F11" w:rsidRDefault="00E04F11" w:rsidP="004B4D5B">
            <w:pPr>
              <w:rPr>
                <w:rFonts w:hint="eastAsia"/>
                <w:sz w:val="22"/>
                <w:szCs w:val="22"/>
              </w:rPr>
            </w:pPr>
            <w:r>
              <w:rPr>
                <w:rFonts w:hint="eastAsia"/>
                <w:sz w:val="22"/>
                <w:szCs w:val="22"/>
              </w:rPr>
              <w:t>微生物适应环境跟使用寿命</w:t>
            </w:r>
          </w:p>
        </w:tc>
        <w:tc>
          <w:tcPr>
            <w:tcW w:w="2617" w:type="dxa"/>
            <w:shd w:val="clear" w:color="auto" w:fill="auto"/>
            <w:vAlign w:val="center"/>
            <w:hideMark/>
          </w:tcPr>
          <w:p w:rsidR="00E04F11" w:rsidRDefault="00E04F11" w:rsidP="004B4D5B">
            <w:pPr>
              <w:rPr>
                <w:rFonts w:hint="eastAsia"/>
                <w:sz w:val="22"/>
                <w:szCs w:val="22"/>
              </w:rPr>
            </w:pPr>
            <w:r>
              <w:rPr>
                <w:rFonts w:hint="eastAsia"/>
                <w:sz w:val="22"/>
                <w:szCs w:val="22"/>
              </w:rPr>
              <w:t>生物科学工程</w:t>
            </w:r>
          </w:p>
        </w:tc>
      </w:tr>
    </w:tbl>
    <w:p w:rsidR="00E04F11" w:rsidRPr="0078143C" w:rsidRDefault="00E04F11" w:rsidP="00E04F11">
      <w:pPr>
        <w:rPr>
          <w:rFonts w:hint="eastAsia"/>
        </w:rPr>
      </w:pPr>
    </w:p>
    <w:p w:rsidR="00FB532E" w:rsidRDefault="00FB532E"/>
    <w:sectPr w:rsidR="00FB532E" w:rsidSect="00E04F11">
      <w:pgSz w:w="16840" w:h="11907" w:orient="landscape"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E75" w:rsidRDefault="00656E75" w:rsidP="00E04F11">
      <w:r>
        <w:separator/>
      </w:r>
    </w:p>
  </w:endnote>
  <w:endnote w:type="continuationSeparator" w:id="0">
    <w:p w:rsidR="00656E75" w:rsidRDefault="00656E75" w:rsidP="00E0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E75" w:rsidRDefault="00656E75" w:rsidP="00E04F11">
      <w:r>
        <w:separator/>
      </w:r>
    </w:p>
  </w:footnote>
  <w:footnote w:type="continuationSeparator" w:id="0">
    <w:p w:rsidR="00656E75" w:rsidRDefault="00656E75" w:rsidP="00E04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B2"/>
    <w:rsid w:val="000002C0"/>
    <w:rsid w:val="0000414F"/>
    <w:rsid w:val="000115E7"/>
    <w:rsid w:val="00033F8A"/>
    <w:rsid w:val="000464DE"/>
    <w:rsid w:val="00050662"/>
    <w:rsid w:val="000525EE"/>
    <w:rsid w:val="00054FCF"/>
    <w:rsid w:val="00077F18"/>
    <w:rsid w:val="00077FAA"/>
    <w:rsid w:val="000951F3"/>
    <w:rsid w:val="00095990"/>
    <w:rsid w:val="000A056A"/>
    <w:rsid w:val="000B40E1"/>
    <w:rsid w:val="000B5B6B"/>
    <w:rsid w:val="000B62E5"/>
    <w:rsid w:val="000C2BC1"/>
    <w:rsid w:val="000D112D"/>
    <w:rsid w:val="000E66ED"/>
    <w:rsid w:val="00113273"/>
    <w:rsid w:val="001138E4"/>
    <w:rsid w:val="00121B45"/>
    <w:rsid w:val="0012556D"/>
    <w:rsid w:val="001337E3"/>
    <w:rsid w:val="00137146"/>
    <w:rsid w:val="00141B00"/>
    <w:rsid w:val="00144604"/>
    <w:rsid w:val="00155074"/>
    <w:rsid w:val="00161526"/>
    <w:rsid w:val="00171094"/>
    <w:rsid w:val="00172343"/>
    <w:rsid w:val="00197A04"/>
    <w:rsid w:val="001A2933"/>
    <w:rsid w:val="001C1197"/>
    <w:rsid w:val="001C60F1"/>
    <w:rsid w:val="001E51E6"/>
    <w:rsid w:val="00212B25"/>
    <w:rsid w:val="002455DD"/>
    <w:rsid w:val="00255F05"/>
    <w:rsid w:val="00266DD4"/>
    <w:rsid w:val="002724DB"/>
    <w:rsid w:val="002824BF"/>
    <w:rsid w:val="00283B4B"/>
    <w:rsid w:val="002848EA"/>
    <w:rsid w:val="00293015"/>
    <w:rsid w:val="00294A08"/>
    <w:rsid w:val="002A1D0B"/>
    <w:rsid w:val="002A66C5"/>
    <w:rsid w:val="002C3A24"/>
    <w:rsid w:val="002D5737"/>
    <w:rsid w:val="002E67D8"/>
    <w:rsid w:val="00311345"/>
    <w:rsid w:val="00313862"/>
    <w:rsid w:val="00313BA4"/>
    <w:rsid w:val="00320B2D"/>
    <w:rsid w:val="00320F66"/>
    <w:rsid w:val="0032624C"/>
    <w:rsid w:val="00337B78"/>
    <w:rsid w:val="00362135"/>
    <w:rsid w:val="003624E6"/>
    <w:rsid w:val="00372504"/>
    <w:rsid w:val="00374CB1"/>
    <w:rsid w:val="0039085E"/>
    <w:rsid w:val="003911D6"/>
    <w:rsid w:val="003B1C4B"/>
    <w:rsid w:val="003C753D"/>
    <w:rsid w:val="003D17BF"/>
    <w:rsid w:val="003D365B"/>
    <w:rsid w:val="003F29DA"/>
    <w:rsid w:val="00400DCE"/>
    <w:rsid w:val="00401870"/>
    <w:rsid w:val="00411381"/>
    <w:rsid w:val="004228A5"/>
    <w:rsid w:val="00423C3F"/>
    <w:rsid w:val="004324FA"/>
    <w:rsid w:val="00440A4A"/>
    <w:rsid w:val="004410EA"/>
    <w:rsid w:val="00445E52"/>
    <w:rsid w:val="00456D5D"/>
    <w:rsid w:val="00470125"/>
    <w:rsid w:val="00471A15"/>
    <w:rsid w:val="00475D2E"/>
    <w:rsid w:val="00480AC8"/>
    <w:rsid w:val="004A5090"/>
    <w:rsid w:val="004B1E8C"/>
    <w:rsid w:val="004B5D3B"/>
    <w:rsid w:val="004B6392"/>
    <w:rsid w:val="004D3496"/>
    <w:rsid w:val="004E5F35"/>
    <w:rsid w:val="004E67BE"/>
    <w:rsid w:val="004F3908"/>
    <w:rsid w:val="004F4083"/>
    <w:rsid w:val="004F5E1C"/>
    <w:rsid w:val="004F5F96"/>
    <w:rsid w:val="00501B26"/>
    <w:rsid w:val="005234F9"/>
    <w:rsid w:val="005357A6"/>
    <w:rsid w:val="00555B5F"/>
    <w:rsid w:val="005574C9"/>
    <w:rsid w:val="00560EEA"/>
    <w:rsid w:val="00564F97"/>
    <w:rsid w:val="00566A81"/>
    <w:rsid w:val="00576280"/>
    <w:rsid w:val="0058666E"/>
    <w:rsid w:val="0059215F"/>
    <w:rsid w:val="005A599E"/>
    <w:rsid w:val="005B018F"/>
    <w:rsid w:val="005B30AA"/>
    <w:rsid w:val="005C5D46"/>
    <w:rsid w:val="005D3B18"/>
    <w:rsid w:val="00605C1B"/>
    <w:rsid w:val="006175CA"/>
    <w:rsid w:val="00630AAC"/>
    <w:rsid w:val="006423F0"/>
    <w:rsid w:val="00642993"/>
    <w:rsid w:val="00650C13"/>
    <w:rsid w:val="0065564D"/>
    <w:rsid w:val="00656E75"/>
    <w:rsid w:val="00670370"/>
    <w:rsid w:val="006732B8"/>
    <w:rsid w:val="006820DE"/>
    <w:rsid w:val="00682580"/>
    <w:rsid w:val="00686D01"/>
    <w:rsid w:val="00697AFC"/>
    <w:rsid w:val="00697C4B"/>
    <w:rsid w:val="006A2DA0"/>
    <w:rsid w:val="006B2434"/>
    <w:rsid w:val="006B29FD"/>
    <w:rsid w:val="006E7111"/>
    <w:rsid w:val="0070636A"/>
    <w:rsid w:val="00707686"/>
    <w:rsid w:val="00714974"/>
    <w:rsid w:val="00720087"/>
    <w:rsid w:val="00721C59"/>
    <w:rsid w:val="007226DE"/>
    <w:rsid w:val="00734CF3"/>
    <w:rsid w:val="007428BD"/>
    <w:rsid w:val="007630F1"/>
    <w:rsid w:val="007852DA"/>
    <w:rsid w:val="0079325A"/>
    <w:rsid w:val="007B1741"/>
    <w:rsid w:val="007B1A15"/>
    <w:rsid w:val="007B1DDA"/>
    <w:rsid w:val="007B55C2"/>
    <w:rsid w:val="007C01E2"/>
    <w:rsid w:val="007C58AA"/>
    <w:rsid w:val="007D3423"/>
    <w:rsid w:val="007D62E3"/>
    <w:rsid w:val="007E28E5"/>
    <w:rsid w:val="007F11F1"/>
    <w:rsid w:val="00800FCA"/>
    <w:rsid w:val="00802E73"/>
    <w:rsid w:val="00807BB5"/>
    <w:rsid w:val="0081700E"/>
    <w:rsid w:val="008224C2"/>
    <w:rsid w:val="00826CB5"/>
    <w:rsid w:val="0083012F"/>
    <w:rsid w:val="0084047F"/>
    <w:rsid w:val="008636A4"/>
    <w:rsid w:val="00866617"/>
    <w:rsid w:val="00867EE4"/>
    <w:rsid w:val="00880B83"/>
    <w:rsid w:val="00885F6A"/>
    <w:rsid w:val="00887128"/>
    <w:rsid w:val="008B2DF3"/>
    <w:rsid w:val="008C080F"/>
    <w:rsid w:val="008C5977"/>
    <w:rsid w:val="008C5AB1"/>
    <w:rsid w:val="008E7620"/>
    <w:rsid w:val="008F2497"/>
    <w:rsid w:val="008F4A83"/>
    <w:rsid w:val="008F4BC9"/>
    <w:rsid w:val="009042E9"/>
    <w:rsid w:val="00904F6A"/>
    <w:rsid w:val="00910C1F"/>
    <w:rsid w:val="00911804"/>
    <w:rsid w:val="00914256"/>
    <w:rsid w:val="00932B45"/>
    <w:rsid w:val="009459F5"/>
    <w:rsid w:val="009462E1"/>
    <w:rsid w:val="0095115B"/>
    <w:rsid w:val="0095532E"/>
    <w:rsid w:val="00956A0B"/>
    <w:rsid w:val="009662B8"/>
    <w:rsid w:val="00980941"/>
    <w:rsid w:val="009816B7"/>
    <w:rsid w:val="009879ED"/>
    <w:rsid w:val="00993183"/>
    <w:rsid w:val="009956C5"/>
    <w:rsid w:val="009A31AA"/>
    <w:rsid w:val="009A7F16"/>
    <w:rsid w:val="009B06D7"/>
    <w:rsid w:val="009B3968"/>
    <w:rsid w:val="009B7A44"/>
    <w:rsid w:val="009C3B14"/>
    <w:rsid w:val="009D228F"/>
    <w:rsid w:val="009E41A8"/>
    <w:rsid w:val="009E72A5"/>
    <w:rsid w:val="009F6C42"/>
    <w:rsid w:val="00A0415C"/>
    <w:rsid w:val="00A127CA"/>
    <w:rsid w:val="00A16AF9"/>
    <w:rsid w:val="00A2244E"/>
    <w:rsid w:val="00A3049A"/>
    <w:rsid w:val="00A454BE"/>
    <w:rsid w:val="00A55E30"/>
    <w:rsid w:val="00A61D9C"/>
    <w:rsid w:val="00A637E8"/>
    <w:rsid w:val="00A7150B"/>
    <w:rsid w:val="00A86C3A"/>
    <w:rsid w:val="00A874BB"/>
    <w:rsid w:val="00A87750"/>
    <w:rsid w:val="00A87ABF"/>
    <w:rsid w:val="00AB0E47"/>
    <w:rsid w:val="00AC052D"/>
    <w:rsid w:val="00AC3FDE"/>
    <w:rsid w:val="00AC7BCB"/>
    <w:rsid w:val="00AE4B04"/>
    <w:rsid w:val="00AE5566"/>
    <w:rsid w:val="00AF2FC4"/>
    <w:rsid w:val="00B00407"/>
    <w:rsid w:val="00B01CFF"/>
    <w:rsid w:val="00B072E7"/>
    <w:rsid w:val="00B15122"/>
    <w:rsid w:val="00B54E3B"/>
    <w:rsid w:val="00B629D3"/>
    <w:rsid w:val="00B72DBF"/>
    <w:rsid w:val="00B73467"/>
    <w:rsid w:val="00B73C35"/>
    <w:rsid w:val="00B73E1F"/>
    <w:rsid w:val="00B86F16"/>
    <w:rsid w:val="00BC3F9A"/>
    <w:rsid w:val="00BD24A7"/>
    <w:rsid w:val="00BE7FE6"/>
    <w:rsid w:val="00BF2276"/>
    <w:rsid w:val="00C04E8F"/>
    <w:rsid w:val="00C17603"/>
    <w:rsid w:val="00C24E6B"/>
    <w:rsid w:val="00C30B1E"/>
    <w:rsid w:val="00C34BBA"/>
    <w:rsid w:val="00C35388"/>
    <w:rsid w:val="00C368EA"/>
    <w:rsid w:val="00C51DB2"/>
    <w:rsid w:val="00C53C0F"/>
    <w:rsid w:val="00C62A8E"/>
    <w:rsid w:val="00C71371"/>
    <w:rsid w:val="00C71B63"/>
    <w:rsid w:val="00C73D77"/>
    <w:rsid w:val="00C7789C"/>
    <w:rsid w:val="00C81F19"/>
    <w:rsid w:val="00CA4873"/>
    <w:rsid w:val="00CA5487"/>
    <w:rsid w:val="00CB10B0"/>
    <w:rsid w:val="00CB72FB"/>
    <w:rsid w:val="00CC0DC0"/>
    <w:rsid w:val="00CD6970"/>
    <w:rsid w:val="00CD7FD6"/>
    <w:rsid w:val="00CE7421"/>
    <w:rsid w:val="00CF4134"/>
    <w:rsid w:val="00CF7946"/>
    <w:rsid w:val="00D033B0"/>
    <w:rsid w:val="00D035EE"/>
    <w:rsid w:val="00D04A46"/>
    <w:rsid w:val="00D11AF8"/>
    <w:rsid w:val="00D13DB2"/>
    <w:rsid w:val="00D23D41"/>
    <w:rsid w:val="00D300BE"/>
    <w:rsid w:val="00D37E6E"/>
    <w:rsid w:val="00D47D81"/>
    <w:rsid w:val="00D57760"/>
    <w:rsid w:val="00D71C25"/>
    <w:rsid w:val="00D727C5"/>
    <w:rsid w:val="00D83F5C"/>
    <w:rsid w:val="00D90D10"/>
    <w:rsid w:val="00D951D8"/>
    <w:rsid w:val="00D96A80"/>
    <w:rsid w:val="00DA42B4"/>
    <w:rsid w:val="00DC585A"/>
    <w:rsid w:val="00DD3AE8"/>
    <w:rsid w:val="00DD48D5"/>
    <w:rsid w:val="00DD5180"/>
    <w:rsid w:val="00DE2E18"/>
    <w:rsid w:val="00DE7491"/>
    <w:rsid w:val="00DE7942"/>
    <w:rsid w:val="00DF2803"/>
    <w:rsid w:val="00DF3120"/>
    <w:rsid w:val="00DF7B38"/>
    <w:rsid w:val="00E04F11"/>
    <w:rsid w:val="00E166FD"/>
    <w:rsid w:val="00E2656E"/>
    <w:rsid w:val="00E332BC"/>
    <w:rsid w:val="00E635FA"/>
    <w:rsid w:val="00E81BAB"/>
    <w:rsid w:val="00EA1461"/>
    <w:rsid w:val="00EB3B98"/>
    <w:rsid w:val="00ED4D51"/>
    <w:rsid w:val="00ED7994"/>
    <w:rsid w:val="00EE282D"/>
    <w:rsid w:val="00EF370F"/>
    <w:rsid w:val="00F04EB0"/>
    <w:rsid w:val="00F06E90"/>
    <w:rsid w:val="00F24C49"/>
    <w:rsid w:val="00F270A0"/>
    <w:rsid w:val="00F532DE"/>
    <w:rsid w:val="00F62A5B"/>
    <w:rsid w:val="00F6700D"/>
    <w:rsid w:val="00F67C50"/>
    <w:rsid w:val="00F700EB"/>
    <w:rsid w:val="00F741ED"/>
    <w:rsid w:val="00F93B3D"/>
    <w:rsid w:val="00F952F7"/>
    <w:rsid w:val="00FB0D75"/>
    <w:rsid w:val="00FB2D17"/>
    <w:rsid w:val="00FB532E"/>
    <w:rsid w:val="00FE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25A217-52A7-4DE3-B9D3-9DADA6A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F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F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4F11"/>
    <w:rPr>
      <w:sz w:val="18"/>
      <w:szCs w:val="18"/>
    </w:rPr>
  </w:style>
  <w:style w:type="paragraph" w:styleId="a5">
    <w:name w:val="footer"/>
    <w:basedOn w:val="a"/>
    <w:link w:val="a6"/>
    <w:uiPriority w:val="99"/>
    <w:unhideWhenUsed/>
    <w:rsid w:val="00E04F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4F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昕</dc:creator>
  <cp:keywords/>
  <dc:description/>
  <cp:lastModifiedBy>张 昕</cp:lastModifiedBy>
  <cp:revision>2</cp:revision>
  <dcterms:created xsi:type="dcterms:W3CDTF">2019-10-18T06:50:00Z</dcterms:created>
  <dcterms:modified xsi:type="dcterms:W3CDTF">2019-10-18T06:52:00Z</dcterms:modified>
</cp:coreProperties>
</file>