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ACF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Style w:val="7"/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r>
        <w:rPr>
          <w:rStyle w:val="7"/>
          <w:rFonts w:hint="eastAsia" w:ascii="黑体" w:hAnsi="黑体" w:eastAsia="黑体" w:cs="黑体"/>
          <w:color w:val="auto"/>
          <w:sz w:val="32"/>
          <w:szCs w:val="32"/>
          <w:highlight w:val="none"/>
        </w:rPr>
        <w:t>优秀青年学者及青年拔尖人才聘期考核工作通知</w:t>
      </w:r>
    </w:p>
    <w:p w14:paraId="4118F3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：</w:t>
      </w:r>
    </w:p>
    <w:p w14:paraId="4E8536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根据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学校优秀青年学者和青年拔尖人才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文件规定，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现就聘期考核工作通知如下：</w:t>
      </w:r>
    </w:p>
    <w:p w14:paraId="1E4B9AA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  <w:t>一、参加考核人员</w:t>
      </w:r>
    </w:p>
    <w:p w14:paraId="4F28B22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2021年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优秀青年学者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  <w:t>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青年拔尖人才入选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者（聘期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auto"/>
          <w:lang w:bidi="ar-SA"/>
        </w:rPr>
        <w:t>开始时间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在2021年12月31日前）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。</w:t>
      </w:r>
    </w:p>
    <w:p w14:paraId="13F81B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562"/>
        <w:textAlignment w:val="auto"/>
        <w:rPr>
          <w:rStyle w:val="7"/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highlight w:val="none"/>
        </w:rPr>
        <w:t>二、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文件执行原则</w:t>
      </w:r>
    </w:p>
    <w:p w14:paraId="1E9BBE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 w:bidi="ar-SA"/>
        </w:rPr>
        <w:t>考核程序、标准等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  <w:t>按照</w:t>
      </w:r>
      <w:r>
        <w:rPr>
          <w:rFonts w:hint="eastAsia" w:ascii="仿宋" w:hAnsi="仿宋" w:eastAsia="仿宋" w:cs="仿宋"/>
          <w:bCs w:val="0"/>
          <w:color w:val="auto"/>
          <w:kern w:val="0"/>
          <w:sz w:val="30"/>
          <w:szCs w:val="30"/>
          <w:highlight w:val="none"/>
          <w:lang w:bidi="ar-SA"/>
        </w:rPr>
        <w:t>《优秀青年学者培育计划实施办法(2023年修订)》(中石大京人〔2023〕6号)</w:t>
      </w:r>
      <w:r>
        <w:rPr>
          <w:rFonts w:hint="eastAsia" w:ascii="仿宋" w:hAnsi="仿宋" w:eastAsia="仿宋" w:cs="仿宋"/>
          <w:bCs w:val="0"/>
          <w:color w:val="auto"/>
          <w:kern w:val="0"/>
          <w:sz w:val="30"/>
          <w:szCs w:val="30"/>
          <w:highlight w:val="none"/>
          <w:lang w:eastAsia="zh-CN" w:bidi="ar-SA"/>
        </w:rPr>
        <w:t>和</w:t>
      </w:r>
      <w:r>
        <w:rPr>
          <w:rFonts w:hint="eastAsia" w:ascii="仿宋" w:hAnsi="仿宋" w:eastAsia="仿宋" w:cs="仿宋"/>
          <w:bCs w:val="0"/>
          <w:color w:val="auto"/>
          <w:kern w:val="0"/>
          <w:sz w:val="30"/>
          <w:szCs w:val="30"/>
          <w:highlight w:val="none"/>
          <w:lang w:bidi="ar-SA"/>
        </w:rPr>
        <w:t>《青年拔尖人才培育计划实施办法(2023年修订)》(中石大京人〔2023〕5号)执行</w:t>
      </w:r>
      <w:r>
        <w:rPr>
          <w:rFonts w:hint="eastAsia" w:ascii="仿宋" w:hAnsi="仿宋" w:eastAsia="仿宋" w:cs="仿宋"/>
          <w:bCs w:val="0"/>
          <w:color w:val="auto"/>
          <w:kern w:val="0"/>
          <w:sz w:val="30"/>
          <w:szCs w:val="30"/>
          <w:highlight w:val="none"/>
          <w:lang w:eastAsia="zh-CN" w:bidi="ar-SA"/>
        </w:rPr>
        <w:t>。</w:t>
      </w:r>
    </w:p>
    <w:p w14:paraId="194548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562"/>
        <w:textAlignment w:val="auto"/>
        <w:rPr>
          <w:rStyle w:val="7"/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2.岗位职责：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入选者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  <w:t>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/>
        </w:rPr>
        <w:t>《优秀青年学者培育计划实施办法(2021年修订)》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val="en-US"/>
        </w:rPr>
        <w:t>中石大京人〔2021〕34号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）和《青年拔尖人才培育计划实施办法(2021年修订)》（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/>
          <w:lang w:val="en-US"/>
        </w:rPr>
        <w:t>中石大京人〔2021〕35号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考核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。</w:t>
      </w:r>
    </w:p>
    <w:p w14:paraId="47554F8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  <w:t>、考核程序</w:t>
      </w:r>
    </w:p>
    <w:p w14:paraId="7E72A6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1.受聘者填写《优秀青年学者培育计划聘期考核报告》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《青年拔尖人才培育计划聘期考核报告》，后附成果支撑材料。</w:t>
      </w:r>
    </w:p>
    <w:p w14:paraId="37D6DA9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2.学院(研究院)学术委员会根据聘期岗位职责和聘期目标对受聘者履职情况进行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聘期考核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，提出初步考核意见，分为合格、基本合格、不合格,并经学院党政联席会审议确定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  <w:t>。</w:t>
      </w:r>
    </w:p>
    <w:p w14:paraId="7821494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人才办公室对学院考核结果进行复核，并提交人才工作领导小组审议；在综合考虑受聘者履职总体情况的基础上，人才工作领导小组研究确定考核优秀指标，由人才评审委员会对申报优秀的受聘者进行考核评议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 w:bidi="ar-SA"/>
        </w:rPr>
        <w:t>。</w:t>
      </w:r>
    </w:p>
    <w:p w14:paraId="1F44B6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 w:bidi="ar-SA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  <w:t>、报送材料清单</w:t>
      </w:r>
    </w:p>
    <w:p w14:paraId="3C27B13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1.《优秀青年学者培育计划聘期考核报告》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《青年拔尖人才培育计划聘期考核报告》（命名方式：单位-姓名-聘期报告）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（纸质版，签字盖章后扫描电子版）</w:t>
      </w:r>
    </w:p>
    <w:p w14:paraId="7318DE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2.《聘期考核指标汇总表》（表格仅保留本单位人员，待考核人员填写“个人自评”项目后，单位核实并填写“学院评审意见”，确保填报信息准确属实）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EXCEL版，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纸质版）</w:t>
      </w:r>
    </w:p>
    <w:p w14:paraId="646904A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3.成果支撑材料（电子版）（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具体要求见附件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</w:p>
    <w:p w14:paraId="1182137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成果起止日期为聘期开始时间至今（聘期起始时间见汇总表）。</w:t>
      </w:r>
    </w:p>
    <w:p w14:paraId="375816C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</w:p>
    <w:p w14:paraId="5CC8AA4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各学院（研究院）于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日前将纸质材料交人才工作办公室（主楼A1202），电子材料OA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李玉培、尚雨辰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440A2E5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</w:p>
    <w:p w14:paraId="66368C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李玉培、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尚雨辰</w:t>
      </w:r>
    </w:p>
    <w:p w14:paraId="6CF848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bidi="ar-SA"/>
        </w:rPr>
        <w:t>联系电话：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 xml:space="preserve">89733108 </w:t>
      </w:r>
    </w:p>
    <w:p w14:paraId="330E96B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人才办公室</w:t>
      </w:r>
    </w:p>
    <w:p w14:paraId="640B87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日</w:t>
      </w:r>
    </w:p>
    <w:p w14:paraId="6C459B2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附件1：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instrText xml:space="preserve"> HYPERLINK "https://www.cup.edu.cn/rsc/docs/2021-06/111038b6b0db4ff3b925d93c38901b2a.docx"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期考核材料清单及注意事项》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end"/>
      </w:r>
    </w:p>
    <w:p w14:paraId="7FB37B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附件2：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instrText xml:space="preserve"> HYPERLINK "https://www.cup.edu.cn/rsc/docs/2021-06/28b33a5f1afd4521ac8c8adf7993b4d0.doc"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优秀青年学者培育计划聘期考核报告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end"/>
      </w:r>
    </w:p>
    <w:p w14:paraId="424DCA5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附件3：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instrText xml:space="preserve"> HYPERLINK "https://www.cup.edu.cn/rsc/docs/2021-06/d7536313521a41a38a2de18a7dd89068.xlsx"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《优秀青年学者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聘期考核指标汇总表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end"/>
      </w:r>
    </w:p>
    <w:p w14:paraId="2CA507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附件4：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instrText xml:space="preserve"> HYPERLINK "https://www.cup.edu.cn/rsc/docs/2021-06/f2e0b9bc4c4e4249a47d51656552e869.docx"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青年拔尖人才培育计划聘期考核报告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end"/>
      </w:r>
    </w:p>
    <w:p w14:paraId="40030C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right="0" w:firstLine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附件5：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instrText xml:space="preserve"> HYPERLINK "https://www.cup.edu.cn/rsc/docs/2021-06/5bffd45a891c4fb1adfde46e0a4dfc7e.xlsx"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《青年拔尖人才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  <w:t>聘期考核指标汇总表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fldChar w:fldCharType="end"/>
      </w:r>
    </w:p>
    <w:p w14:paraId="64732D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bidi="ar-SA"/>
        </w:rPr>
      </w:pPr>
    </w:p>
    <w:p w14:paraId="115F2D1D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WY3MDQ5NDE0ZWEwYmZmOWFkYjViNmVjODViYjkifQ=="/>
  </w:docVars>
  <w:rsids>
    <w:rsidRoot w:val="48CB7843"/>
    <w:rsid w:val="055E50A5"/>
    <w:rsid w:val="09BD4A42"/>
    <w:rsid w:val="0DB023AE"/>
    <w:rsid w:val="1750151F"/>
    <w:rsid w:val="17FA4333"/>
    <w:rsid w:val="18724824"/>
    <w:rsid w:val="1F9A4D6C"/>
    <w:rsid w:val="220576A9"/>
    <w:rsid w:val="224513FB"/>
    <w:rsid w:val="29A7365D"/>
    <w:rsid w:val="2A0F6F39"/>
    <w:rsid w:val="32325A7C"/>
    <w:rsid w:val="37052C0D"/>
    <w:rsid w:val="3A1D582A"/>
    <w:rsid w:val="3ABC49E8"/>
    <w:rsid w:val="412E3A85"/>
    <w:rsid w:val="429E1005"/>
    <w:rsid w:val="46B40906"/>
    <w:rsid w:val="476A54DA"/>
    <w:rsid w:val="48CB7843"/>
    <w:rsid w:val="4922063F"/>
    <w:rsid w:val="4D0010B3"/>
    <w:rsid w:val="542D2871"/>
    <w:rsid w:val="5B156A1D"/>
    <w:rsid w:val="5D1B5DD0"/>
    <w:rsid w:val="65A6040F"/>
    <w:rsid w:val="73D35023"/>
    <w:rsid w:val="7C8840F2"/>
    <w:rsid w:val="7D4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957</Characters>
  <Lines>0</Lines>
  <Paragraphs>0</Paragraphs>
  <TotalTime>6</TotalTime>
  <ScaleCrop>false</ScaleCrop>
  <LinksUpToDate>false</LinksUpToDate>
  <CharactersWithSpaces>958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2023-11-24T02:01:00Z</dcterms:created>
  <dc:creator>没褶儿的叉烧包</dc:creator>
  <cp:lastModifiedBy>没褶儿的叉烧包</cp:lastModifiedBy>
  <dcterms:modified xsi:type="dcterms:W3CDTF">2024-11-12T00:35:16Z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AA2C70B75E6C41A084414FF1003B5D81_13</vt:lpwstr>
  </property>
</Properties>
</file>