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ascii="微软雅黑" w:hAnsi="微软雅黑" w:eastAsia="微软雅黑" w:cs="微软雅黑"/>
          <w:i w:val="0"/>
          <w:caps w:val="0"/>
          <w:color w:val="505050"/>
          <w:spacing w:val="0"/>
          <w:sz w:val="18"/>
          <w:szCs w:val="18"/>
        </w:rPr>
      </w:pPr>
      <w:r>
        <w:rPr>
          <w:rStyle w:val="6"/>
          <w:rFonts w:hint="eastAsia" w:ascii="微软雅黑" w:hAnsi="微软雅黑" w:eastAsia="微软雅黑" w:cs="微软雅黑"/>
          <w:b/>
          <w:i w:val="0"/>
          <w:caps w:val="0"/>
          <w:color w:val="505050"/>
          <w:spacing w:val="0"/>
          <w:sz w:val="37"/>
          <w:szCs w:val="37"/>
        </w:rPr>
        <w:t>经济管理学院研究生学业奖学金管理办法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caps w:val="0"/>
          <w:color w:val="666666"/>
          <w:spacing w:val="0"/>
          <w:sz w:val="29"/>
          <w:szCs w:val="29"/>
        </w:rPr>
      </w:pPr>
      <w:r>
        <w:rPr>
          <w:rFonts w:ascii="仿宋" w:hAnsi="仿宋" w:eastAsia="仿宋" w:cs="仿宋"/>
          <w:i w:val="0"/>
          <w:caps w:val="0"/>
          <w:color w:val="666666"/>
          <w:spacing w:val="0"/>
          <w:sz w:val="28"/>
          <w:szCs w:val="28"/>
        </w:rPr>
        <w:t>（20</w:t>
      </w:r>
      <w:r>
        <w:rPr>
          <w:rFonts w:hint="eastAsia" w:ascii="仿宋" w:hAnsi="仿宋" w:eastAsia="仿宋" w:cs="仿宋"/>
          <w:i w:val="0"/>
          <w:caps w:val="0"/>
          <w:color w:val="666666"/>
          <w:spacing w:val="0"/>
          <w:sz w:val="28"/>
          <w:szCs w:val="28"/>
          <w:lang w:val="en-US" w:eastAsia="zh-CN"/>
        </w:rPr>
        <w:t>21</w:t>
      </w:r>
      <w:r>
        <w:rPr>
          <w:rFonts w:hint="eastAsia" w:ascii="微软雅黑" w:hAnsi="微软雅黑" w:eastAsia="微软雅黑" w:cs="微软雅黑"/>
          <w:i w:val="0"/>
          <w:caps w:val="0"/>
          <w:color w:val="666666"/>
          <w:spacing w:val="0"/>
          <w:sz w:val="28"/>
          <w:szCs w:val="28"/>
        </w:rPr>
        <w:t>年修订）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为进一步推进学院研究生教育综合改革，激励我院研究生勤奋学习、潜心科研、勇于创新、积极进取，更好地支持其顺利完成学业，根据《中国石油大学（北京）研究生学业奖学金管理办法（修订）》（2019年第13次校长办公会讨论通过）文件精神，结合我院实际，特制订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本办法所称研究生是指纳入全国研究生招生计划的全日制研究生。申请此奖学金的研究生须具有中华人民共和国国籍。定向培养研究生（少数民族高层次骨干人才计划生源除外）和非全日制研究生不在本办法自主范围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一、学院评审委员会组成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18"/>
          <w:szCs w:val="18"/>
          <w:lang w:eastAsia="zh-CN"/>
        </w:rPr>
      </w:pPr>
      <w:r>
        <w:rPr>
          <w:rFonts w:hint="eastAsia" w:ascii="微软雅黑" w:hAnsi="微软雅黑" w:eastAsia="微软雅黑" w:cs="微软雅黑"/>
          <w:i w:val="0"/>
          <w:caps w:val="0"/>
          <w:color w:val="666666"/>
          <w:spacing w:val="0"/>
          <w:sz w:val="18"/>
          <w:szCs w:val="18"/>
        </w:rPr>
        <w:t>主任委员：</w:t>
      </w:r>
      <w:r>
        <w:rPr>
          <w:rFonts w:hint="eastAsia" w:ascii="微软雅黑" w:hAnsi="微软雅黑" w:eastAsia="微软雅黑" w:cs="微软雅黑"/>
          <w:i w:val="0"/>
          <w:caps w:val="0"/>
          <w:color w:val="666666"/>
          <w:spacing w:val="0"/>
          <w:sz w:val="18"/>
          <w:szCs w:val="18"/>
          <w:lang w:eastAsia="zh-CN"/>
        </w:rPr>
        <w:t>朱义清、唐旭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66" w:leftChars="255" w:right="0" w:hanging="1031" w:hangingChars="573"/>
        <w:jc w:val="left"/>
        <w:rPr>
          <w:rFonts w:hint="eastAsia" w:ascii="微软雅黑" w:hAnsi="微软雅黑" w:eastAsia="微软雅黑" w:cs="微软雅黑"/>
          <w:i w:val="0"/>
          <w:caps w:val="0"/>
          <w:color w:val="666666"/>
          <w:spacing w:val="0"/>
          <w:sz w:val="18"/>
          <w:szCs w:val="18"/>
          <w:highlight w:val="none"/>
          <w:lang w:val="en-US" w:eastAsia="zh-CN"/>
        </w:rPr>
      </w:pPr>
      <w:r>
        <w:rPr>
          <w:rFonts w:hint="eastAsia" w:ascii="微软雅黑" w:hAnsi="微软雅黑" w:eastAsia="微软雅黑" w:cs="微软雅黑"/>
          <w:i w:val="0"/>
          <w:caps w:val="0"/>
          <w:color w:val="666666"/>
          <w:spacing w:val="0"/>
          <w:sz w:val="18"/>
          <w:szCs w:val="18"/>
          <w:highlight w:val="none"/>
        </w:rPr>
        <w:t>委    员： 马春</w:t>
      </w:r>
      <w:r>
        <w:rPr>
          <w:rFonts w:hint="eastAsia" w:ascii="微软雅黑" w:hAnsi="微软雅黑" w:eastAsia="微软雅黑" w:cs="微软雅黑"/>
          <w:i w:val="0"/>
          <w:caps w:val="0"/>
          <w:color w:val="666666"/>
          <w:spacing w:val="0"/>
          <w:sz w:val="18"/>
          <w:szCs w:val="18"/>
          <w:highlight w:val="none"/>
          <w:lang w:eastAsia="zh-CN"/>
        </w:rPr>
        <w:t>爱</w:t>
      </w:r>
      <w:r>
        <w:rPr>
          <w:rFonts w:hint="eastAsia" w:ascii="微软雅黑" w:hAnsi="微软雅黑" w:eastAsia="微软雅黑" w:cs="微软雅黑"/>
          <w:i w:val="0"/>
          <w:caps w:val="0"/>
          <w:color w:val="666666"/>
          <w:spacing w:val="0"/>
          <w:sz w:val="18"/>
          <w:szCs w:val="18"/>
          <w:highlight w:val="none"/>
        </w:rPr>
        <w:t>、张宝生、孙竹、冯连勇、赵晓丽、</w:t>
      </w:r>
      <w:r>
        <w:rPr>
          <w:rFonts w:hint="eastAsia" w:ascii="微软雅黑" w:hAnsi="微软雅黑" w:eastAsia="微软雅黑" w:cs="微软雅黑"/>
          <w:i w:val="0"/>
          <w:caps w:val="0"/>
          <w:color w:val="666666"/>
          <w:spacing w:val="0"/>
          <w:sz w:val="18"/>
          <w:szCs w:val="18"/>
          <w:highlight w:val="none"/>
          <w:lang w:eastAsia="zh-CN"/>
        </w:rPr>
        <w:t>殷建平</w:t>
      </w:r>
      <w:r>
        <w:rPr>
          <w:rFonts w:hint="eastAsia" w:ascii="微软雅黑" w:hAnsi="微软雅黑" w:eastAsia="微软雅黑" w:cs="微软雅黑"/>
          <w:i w:val="0"/>
          <w:caps w:val="0"/>
          <w:color w:val="666666"/>
          <w:spacing w:val="0"/>
          <w:sz w:val="18"/>
          <w:szCs w:val="18"/>
          <w:highlight w:val="none"/>
        </w:rPr>
        <w:t>、</w:t>
      </w:r>
      <w:r>
        <w:rPr>
          <w:rFonts w:hint="eastAsia" w:ascii="微软雅黑" w:hAnsi="微软雅黑" w:eastAsia="微软雅黑" w:cs="微软雅黑"/>
          <w:i w:val="0"/>
          <w:caps w:val="0"/>
          <w:color w:val="666666"/>
          <w:spacing w:val="0"/>
          <w:sz w:val="18"/>
          <w:szCs w:val="18"/>
          <w:highlight w:val="none"/>
          <w:lang w:eastAsia="zh-CN"/>
        </w:rPr>
        <w:t>王景莉</w:t>
      </w:r>
      <w:r>
        <w:rPr>
          <w:rFonts w:hint="eastAsia" w:ascii="微软雅黑" w:hAnsi="微软雅黑" w:eastAsia="微软雅黑" w:cs="微软雅黑"/>
          <w:i w:val="0"/>
          <w:caps w:val="0"/>
          <w:color w:val="666666"/>
          <w:spacing w:val="0"/>
          <w:sz w:val="18"/>
          <w:szCs w:val="18"/>
          <w:highlight w:val="none"/>
        </w:rPr>
        <w:t>、纪爽、</w:t>
      </w:r>
      <w:r>
        <w:rPr>
          <w:rFonts w:hint="eastAsia" w:ascii="微软雅黑" w:hAnsi="微软雅黑" w:eastAsia="微软雅黑" w:cs="微软雅黑"/>
          <w:i w:val="0"/>
          <w:caps w:val="0"/>
          <w:color w:val="666666"/>
          <w:spacing w:val="0"/>
          <w:sz w:val="18"/>
          <w:szCs w:val="18"/>
          <w:highlight w:val="none"/>
          <w:lang w:val="en-US" w:eastAsia="zh-CN"/>
        </w:rPr>
        <w:t>孙伟宸、魏春霞、孟玲伟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二、奖励比例、标准</w:t>
      </w:r>
      <w:bookmarkStart w:id="0" w:name="_GoBack"/>
      <w:bookmarkEnd w:id="0"/>
    </w:p>
    <w:tbl>
      <w:tblPr>
        <w:tblStyle w:val="4"/>
        <w:tblW w:w="88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762"/>
        <w:gridCol w:w="1762"/>
        <w:gridCol w:w="1765"/>
        <w:gridCol w:w="1765"/>
        <w:gridCol w:w="176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6" w:hRule="atLeast"/>
          <w:jc w:val="center"/>
        </w:trPr>
        <w:tc>
          <w:tcPr>
            <w:tcW w:w="17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类别</w:t>
            </w:r>
          </w:p>
        </w:tc>
        <w:tc>
          <w:tcPr>
            <w:tcW w:w="176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类别</w:t>
            </w:r>
          </w:p>
        </w:tc>
        <w:tc>
          <w:tcPr>
            <w:tcW w:w="5296"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奖学金（元/人/年）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6" w:hRule="atLeast"/>
          <w:jc w:val="center"/>
        </w:trPr>
        <w:tc>
          <w:tcPr>
            <w:tcW w:w="17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博士研究生</w:t>
            </w:r>
          </w:p>
        </w:tc>
        <w:tc>
          <w:tcPr>
            <w:tcW w:w="17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奖学金等级</w:t>
            </w:r>
          </w:p>
        </w:tc>
        <w:tc>
          <w:tcPr>
            <w:tcW w:w="529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25200（100%，含助研8400）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86" w:hRule="atLeast"/>
          <w:jc w:val="center"/>
        </w:trPr>
        <w:tc>
          <w:tcPr>
            <w:tcW w:w="176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硕士研究生</w:t>
            </w:r>
          </w:p>
        </w:tc>
        <w:tc>
          <w:tcPr>
            <w:tcW w:w="17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奖学金等级</w:t>
            </w:r>
          </w:p>
        </w:tc>
        <w:tc>
          <w:tcPr>
            <w:tcW w:w="17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一等（30%）</w:t>
            </w:r>
          </w:p>
        </w:tc>
        <w:tc>
          <w:tcPr>
            <w:tcW w:w="17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二等（40%）</w:t>
            </w:r>
          </w:p>
        </w:tc>
        <w:tc>
          <w:tcPr>
            <w:tcW w:w="17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三等（30%）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jc w:val="center"/>
        </w:trPr>
        <w:tc>
          <w:tcPr>
            <w:tcW w:w="17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caps w:val="0"/>
                <w:color w:val="505050"/>
                <w:spacing w:val="0"/>
                <w:sz w:val="15"/>
                <w:szCs w:val="15"/>
              </w:rPr>
            </w:pPr>
          </w:p>
        </w:tc>
        <w:tc>
          <w:tcPr>
            <w:tcW w:w="17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奖学金金额</w:t>
            </w:r>
          </w:p>
        </w:tc>
        <w:tc>
          <w:tcPr>
            <w:tcW w:w="17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9600</w:t>
            </w:r>
          </w:p>
        </w:tc>
        <w:tc>
          <w:tcPr>
            <w:tcW w:w="17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7200</w:t>
            </w:r>
          </w:p>
        </w:tc>
        <w:tc>
          <w:tcPr>
            <w:tcW w:w="17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4800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505050"/>
          <w:spacing w:val="0"/>
          <w:sz w:val="15"/>
          <w:szCs w:val="15"/>
        </w:rPr>
      </w:pPr>
      <w:r>
        <w:rPr>
          <w:rFonts w:hint="eastAsia" w:ascii="微软雅黑" w:hAnsi="微软雅黑" w:eastAsia="微软雅黑" w:cs="微软雅黑"/>
          <w:i w:val="0"/>
          <w:caps w:val="0"/>
          <w:color w:val="505050"/>
          <w:spacing w:val="0"/>
          <w:kern w:val="0"/>
          <w:sz w:val="18"/>
          <w:szCs w:val="1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三、评选基本条件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（一）</w:t>
      </w:r>
      <w:r>
        <w:rPr>
          <w:rFonts w:hint="eastAsia" w:ascii="微软雅黑" w:hAnsi="微软雅黑" w:eastAsia="微软雅黑" w:cs="微软雅黑"/>
          <w:i w:val="0"/>
          <w:caps w:val="0"/>
          <w:color w:val="666666"/>
          <w:spacing w:val="0"/>
          <w:sz w:val="18"/>
          <w:szCs w:val="18"/>
        </w:rPr>
        <w:t>申请研究生学业奖学金的基本条件：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1. 热爱社会主义祖国，拥护中国共产党的领导；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2. 遵守宪法和法律，遵守学校的各项规章制度；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3. 诚实守信，品学兼优；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4. 按时进行学籍注册，认真完成培养方案规定的学习和科研任务，积极参加科学研究和社会实践；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5. 未超出基本学制年限。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（二） </w:t>
      </w:r>
      <w:r>
        <w:rPr>
          <w:rFonts w:hint="eastAsia" w:ascii="微软雅黑" w:hAnsi="微软雅黑" w:eastAsia="微软雅黑" w:cs="微软雅黑"/>
          <w:i w:val="0"/>
          <w:caps w:val="0"/>
          <w:color w:val="666666"/>
          <w:spacing w:val="0"/>
          <w:sz w:val="18"/>
          <w:szCs w:val="18"/>
        </w:rPr>
        <w:t>硕士研究生受到通报批评或有课程不及格者，学业奖学金降低一个档次。研究生有下列情况之一者，不能参评：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1. 未按时进行学籍注册；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2. 违反校纪校规，受到警告（含）以上处分且处分未被解除；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3. 中期考核未通过；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4. 当年档案未到校或不完整（指学生在入学报到时，依据其学习、生活和工作经历，应有相关记录其经历的档案材料，但其档案缺失或部分缺失）；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5. 有其它违纪和损害学校荣誉的行为。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（三）</w:t>
      </w:r>
      <w:r>
        <w:rPr>
          <w:rFonts w:hint="eastAsia" w:ascii="微软雅黑" w:hAnsi="微软雅黑" w:eastAsia="微软雅黑" w:cs="微软雅黑"/>
          <w:i w:val="0"/>
          <w:caps w:val="0"/>
          <w:color w:val="666666"/>
          <w:spacing w:val="0"/>
          <w:sz w:val="18"/>
          <w:szCs w:val="18"/>
        </w:rPr>
        <w:t>研究生获得学业奖学金的年限不得超过基本学制年限规定时间，直接攻读博士学位的研究生按照博士身份参评，硕博连读生在注册为博士生之前，按照硕士生身份参评，注册为博士生后，按照博士生身份参评。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（四）</w:t>
      </w:r>
      <w:r>
        <w:rPr>
          <w:rFonts w:hint="eastAsia" w:ascii="微软雅黑" w:hAnsi="微软雅黑" w:eastAsia="微软雅黑" w:cs="微软雅黑"/>
          <w:i w:val="0"/>
          <w:caps w:val="0"/>
          <w:color w:val="666666"/>
          <w:spacing w:val="0"/>
          <w:sz w:val="18"/>
          <w:szCs w:val="18"/>
        </w:rPr>
        <w:t>全日制在校研究生超出基本学制年限规定时间即视为延期，延期毕业硕士生不再享受学业奖学金，延期毕业博士生的奖助方案参照学校2013年第18次（总第376次）校长办公会通过的《中国石油大学（北京）研究生奖助实施方案》中的相关条款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（五）</w:t>
      </w:r>
      <w:r>
        <w:rPr>
          <w:rFonts w:hint="eastAsia" w:ascii="微软雅黑" w:hAnsi="微软雅黑" w:eastAsia="微软雅黑" w:cs="微软雅黑"/>
          <w:i w:val="0"/>
          <w:caps w:val="0"/>
          <w:color w:val="666666"/>
          <w:spacing w:val="0"/>
          <w:sz w:val="18"/>
          <w:szCs w:val="18"/>
        </w:rPr>
        <w:t>在校学习期间，因公派出国（境）攻读学位或自费留学的研究生，出国前应办理退学手续，不再享受研究生学业奖学金评选资格。评选前，因联合培养出国（境）、疾病、婚育等原因办理保留学籍或休学等手续的研究生，不参加当学年学业奖学金的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（六）</w:t>
      </w:r>
      <w:r>
        <w:rPr>
          <w:rFonts w:hint="eastAsia" w:ascii="微软雅黑" w:hAnsi="微软雅黑" w:eastAsia="微软雅黑" w:cs="微软雅黑"/>
          <w:i w:val="0"/>
          <w:caps w:val="0"/>
          <w:color w:val="666666"/>
          <w:spacing w:val="0"/>
          <w:sz w:val="18"/>
          <w:szCs w:val="18"/>
        </w:rPr>
        <w:t>推荐免试攻读硕士研究生的兼职辅导员和助管的学业奖学金方案按照学校相关文件规定执行。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四、评定办法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highlight w:val="none"/>
        </w:rPr>
      </w:pPr>
      <w:r>
        <w:rPr>
          <w:rFonts w:hint="eastAsia" w:ascii="微软雅黑" w:hAnsi="微软雅黑" w:eastAsia="微软雅黑" w:cs="微软雅黑"/>
          <w:i w:val="0"/>
          <w:caps w:val="0"/>
          <w:color w:val="666666"/>
          <w:spacing w:val="0"/>
          <w:sz w:val="18"/>
          <w:szCs w:val="18"/>
        </w:rPr>
        <w:t>研究生学业奖学金每年评定一次。博士研究生原则上依据人事档案、学籍变动等情况进行评定。硕士研究生类别按全日制学术型研究生、全日制英文班研究生、全日制会计专业硕士、全日制金融专业硕士和全日制工商管理专业硕士五个类别分别按比例评定。其中，</w:t>
      </w:r>
      <w:r>
        <w:rPr>
          <w:rFonts w:hint="eastAsia" w:ascii="微软雅黑" w:hAnsi="微软雅黑" w:eastAsia="微软雅黑" w:cs="微软雅黑"/>
          <w:i w:val="0"/>
          <w:caps w:val="0"/>
          <w:color w:val="666666"/>
          <w:spacing w:val="0"/>
          <w:sz w:val="18"/>
          <w:szCs w:val="18"/>
          <w:highlight w:val="none"/>
        </w:rPr>
        <w:t>全日制学术型研究生需按专业分别评定。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1.硕士研究生新生原则上依据入学考试和复试成绩评定。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highlight w:val="none"/>
        </w:rPr>
      </w:pPr>
      <w:r>
        <w:rPr>
          <w:rFonts w:hint="eastAsia" w:ascii="微软雅黑" w:hAnsi="微软雅黑" w:eastAsia="微软雅黑" w:cs="微软雅黑"/>
          <w:i w:val="0"/>
          <w:caps w:val="0"/>
          <w:color w:val="666666"/>
          <w:spacing w:val="0"/>
          <w:sz w:val="18"/>
          <w:szCs w:val="18"/>
        </w:rPr>
        <w:t>（1</w:t>
      </w:r>
      <w:r>
        <w:rPr>
          <w:rFonts w:hint="eastAsia" w:ascii="微软雅黑" w:hAnsi="微软雅黑" w:eastAsia="微软雅黑" w:cs="微软雅黑"/>
          <w:i w:val="0"/>
          <w:caps w:val="0"/>
          <w:color w:val="666666"/>
          <w:spacing w:val="0"/>
          <w:sz w:val="18"/>
          <w:szCs w:val="18"/>
          <w:highlight w:val="none"/>
        </w:rPr>
        <w:t>）研究生新生学业奖学金按照推免生、第一志愿报考、校内调剂和校外调剂的顺序来确定。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highlight w:val="none"/>
        </w:rPr>
      </w:pPr>
      <w:r>
        <w:rPr>
          <w:rFonts w:hint="eastAsia" w:ascii="微软雅黑" w:hAnsi="微软雅黑" w:eastAsia="微软雅黑" w:cs="微软雅黑"/>
          <w:i w:val="0"/>
          <w:caps w:val="0"/>
          <w:color w:val="666666"/>
          <w:spacing w:val="0"/>
          <w:sz w:val="18"/>
          <w:szCs w:val="18"/>
          <w:highlight w:val="none"/>
        </w:rPr>
        <w:t>（2）推免生参照推免学校以及复试</w:t>
      </w:r>
      <w:r>
        <w:rPr>
          <w:rFonts w:hint="eastAsia" w:ascii="微软雅黑" w:hAnsi="微软雅黑" w:eastAsia="微软雅黑" w:cs="微软雅黑"/>
          <w:i w:val="0"/>
          <w:caps w:val="0"/>
          <w:color w:val="666666"/>
          <w:spacing w:val="0"/>
          <w:sz w:val="18"/>
          <w:szCs w:val="18"/>
          <w:highlight w:val="none"/>
          <w:lang w:val="en-US" w:eastAsia="zh-CN"/>
        </w:rPr>
        <w:t>总</w:t>
      </w:r>
      <w:r>
        <w:rPr>
          <w:rFonts w:hint="eastAsia" w:ascii="微软雅黑" w:hAnsi="微软雅黑" w:eastAsia="微软雅黑" w:cs="微软雅黑"/>
          <w:i w:val="0"/>
          <w:caps w:val="0"/>
          <w:color w:val="666666"/>
          <w:spacing w:val="0"/>
          <w:sz w:val="18"/>
          <w:szCs w:val="18"/>
          <w:highlight w:val="none"/>
        </w:rPr>
        <w:t>成绩进行排序</w:t>
      </w:r>
      <w:r>
        <w:rPr>
          <w:rFonts w:hint="eastAsia" w:ascii="微软雅黑" w:hAnsi="微软雅黑" w:eastAsia="微软雅黑" w:cs="微软雅黑"/>
          <w:i w:val="0"/>
          <w:caps w:val="0"/>
          <w:color w:val="666666"/>
          <w:spacing w:val="0"/>
          <w:sz w:val="18"/>
          <w:szCs w:val="18"/>
          <w:highlight w:val="none"/>
          <w:lang w:eastAsia="zh-CN"/>
        </w:rPr>
        <w:t>，</w:t>
      </w:r>
      <w:r>
        <w:rPr>
          <w:rFonts w:hint="eastAsia" w:ascii="微软雅黑" w:hAnsi="微软雅黑" w:eastAsia="微软雅黑" w:cs="微软雅黑"/>
          <w:i w:val="0"/>
          <w:caps w:val="0"/>
          <w:color w:val="666666"/>
          <w:spacing w:val="0"/>
          <w:sz w:val="18"/>
          <w:szCs w:val="18"/>
          <w:highlight w:val="none"/>
          <w:lang w:val="en-US" w:eastAsia="zh-CN"/>
        </w:rPr>
        <w:t>复试总成绩相同，按专业课复试成绩排名</w:t>
      </w:r>
      <w:r>
        <w:rPr>
          <w:rFonts w:hint="eastAsia" w:ascii="微软雅黑" w:hAnsi="微软雅黑" w:eastAsia="微软雅黑" w:cs="微软雅黑"/>
          <w:i w:val="0"/>
          <w:caps w:val="0"/>
          <w:color w:val="666666"/>
          <w:spacing w:val="0"/>
          <w:sz w:val="18"/>
          <w:szCs w:val="18"/>
          <w:highlight w:val="no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（3）非推免生，全日制学术型硕士和全日制英文班研究生按除专业课外的三科成绩总和高者排在前面，成绩相同的按复试成绩排名；</w:t>
      </w:r>
      <w:r>
        <w:rPr>
          <w:rFonts w:hint="eastAsia" w:ascii="微软雅黑" w:hAnsi="微软雅黑" w:eastAsia="微软雅黑" w:cs="微软雅黑"/>
          <w:i w:val="0"/>
          <w:caps w:val="0"/>
          <w:color w:val="666666"/>
          <w:spacing w:val="0"/>
          <w:sz w:val="18"/>
          <w:szCs w:val="18"/>
          <w:highlight w:val="none"/>
        </w:rPr>
        <w:t>对于非推免生全日制会计专业硕士和金融专业硕士按初试成绩总和高者排在前面，初试成绩相同的按复试</w:t>
      </w:r>
      <w:r>
        <w:rPr>
          <w:rFonts w:hint="eastAsia" w:ascii="微软雅黑" w:hAnsi="微软雅黑" w:eastAsia="微软雅黑" w:cs="微软雅黑"/>
          <w:i w:val="0"/>
          <w:caps w:val="0"/>
          <w:color w:val="666666"/>
          <w:spacing w:val="0"/>
          <w:sz w:val="18"/>
          <w:szCs w:val="18"/>
          <w:highlight w:val="none"/>
          <w:lang w:val="en-US" w:eastAsia="zh-CN"/>
        </w:rPr>
        <w:t>总</w:t>
      </w:r>
      <w:r>
        <w:rPr>
          <w:rFonts w:hint="eastAsia" w:ascii="微软雅黑" w:hAnsi="微软雅黑" w:eastAsia="微软雅黑" w:cs="微软雅黑"/>
          <w:i w:val="0"/>
          <w:caps w:val="0"/>
          <w:color w:val="666666"/>
          <w:spacing w:val="0"/>
          <w:sz w:val="18"/>
          <w:szCs w:val="18"/>
          <w:highlight w:val="none"/>
        </w:rPr>
        <w:t>成绩排名；全</w:t>
      </w:r>
      <w:r>
        <w:rPr>
          <w:rFonts w:hint="eastAsia" w:ascii="微软雅黑" w:hAnsi="微软雅黑" w:eastAsia="微软雅黑" w:cs="微软雅黑"/>
          <w:i w:val="0"/>
          <w:caps w:val="0"/>
          <w:color w:val="666666"/>
          <w:spacing w:val="0"/>
          <w:sz w:val="18"/>
          <w:szCs w:val="18"/>
        </w:rPr>
        <w:t>日制工商管理专业硕士按初试成绩总和高者排在前面，初试成绩相同的按复试成绩排名。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2.其他年级硕士研究生原则上依据上学年综合测评成绩分专业各自评定。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3.以专业为单位按照3:4:3比例分配，分配过程中遵循四舍五入原则，但当出现专业人数为5或者5的奇数倍时，按照缩减一等奖和三等奖名额，增加二等奖名额处理。（如专业5人，按照比例为1.5:2:1.5，在实际操作中即为1: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五、评审组织与程序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（一）</w:t>
      </w:r>
      <w:r>
        <w:rPr>
          <w:rFonts w:hint="eastAsia" w:ascii="微软雅黑" w:hAnsi="微软雅黑" w:eastAsia="微软雅黑" w:cs="微软雅黑"/>
          <w:i w:val="0"/>
          <w:caps w:val="0"/>
          <w:color w:val="666666"/>
          <w:spacing w:val="0"/>
          <w:sz w:val="18"/>
          <w:szCs w:val="18"/>
        </w:rPr>
        <w:t>学院成立研究生学业奖学金评审委员会（以下简称“评审委员会”）。评审委员会由学院领导、导师代表、研究生教学秘书、研究生辅导员、研究生代表组成，负责本单位研究生资格审查、学业奖学金初评和学生申诉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（二）</w:t>
      </w:r>
      <w:r>
        <w:rPr>
          <w:rFonts w:hint="eastAsia" w:ascii="微软雅黑" w:hAnsi="微软雅黑" w:eastAsia="微软雅黑" w:cs="微软雅黑"/>
          <w:i w:val="0"/>
          <w:caps w:val="0"/>
          <w:color w:val="666666"/>
          <w:spacing w:val="0"/>
          <w:sz w:val="18"/>
          <w:szCs w:val="18"/>
        </w:rPr>
        <w:t>博士研究生的特等学业奖学金由研究生院依据《中国石油大学（北京）优秀博士学位论文培育及评选奖励办法》进行评选。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（三）</w:t>
      </w:r>
      <w:r>
        <w:rPr>
          <w:rFonts w:hint="eastAsia" w:ascii="微软雅黑" w:hAnsi="微软雅黑" w:eastAsia="微软雅黑" w:cs="微软雅黑"/>
          <w:i w:val="0"/>
          <w:caps w:val="0"/>
          <w:color w:val="666666"/>
          <w:spacing w:val="0"/>
          <w:sz w:val="18"/>
          <w:szCs w:val="18"/>
        </w:rPr>
        <w:t>学院研究生学业奖学金评审委员会于每年1</w:t>
      </w:r>
      <w:r>
        <w:rPr>
          <w:rFonts w:hint="eastAsia" w:ascii="微软雅黑" w:hAnsi="微软雅黑" w:eastAsia="微软雅黑" w:cs="微软雅黑"/>
          <w:i w:val="0"/>
          <w:caps w:val="0"/>
          <w:color w:val="666666"/>
          <w:spacing w:val="0"/>
          <w:sz w:val="18"/>
          <w:szCs w:val="18"/>
          <w:lang w:val="en-US" w:eastAsia="zh-CN"/>
        </w:rPr>
        <w:t>1</w:t>
      </w:r>
      <w:r>
        <w:rPr>
          <w:rFonts w:hint="eastAsia" w:ascii="微软雅黑" w:hAnsi="微软雅黑" w:eastAsia="微软雅黑" w:cs="微软雅黑"/>
          <w:i w:val="0"/>
          <w:caps w:val="0"/>
          <w:color w:val="666666"/>
          <w:spacing w:val="0"/>
          <w:sz w:val="18"/>
          <w:szCs w:val="18"/>
        </w:rPr>
        <w:t>月</w:t>
      </w:r>
      <w:r>
        <w:rPr>
          <w:rFonts w:hint="eastAsia" w:ascii="微软雅黑" w:hAnsi="微软雅黑" w:eastAsia="微软雅黑" w:cs="微软雅黑"/>
          <w:i w:val="0"/>
          <w:caps w:val="0"/>
          <w:color w:val="666666"/>
          <w:spacing w:val="0"/>
          <w:sz w:val="18"/>
          <w:szCs w:val="18"/>
          <w:lang w:val="en-US" w:eastAsia="zh-CN"/>
        </w:rPr>
        <w:t>1</w:t>
      </w:r>
      <w:r>
        <w:rPr>
          <w:rFonts w:hint="eastAsia" w:ascii="微软雅黑" w:hAnsi="微软雅黑" w:eastAsia="微软雅黑" w:cs="微软雅黑"/>
          <w:i w:val="0"/>
          <w:caps w:val="0"/>
          <w:color w:val="666666"/>
          <w:spacing w:val="0"/>
          <w:sz w:val="18"/>
          <w:szCs w:val="18"/>
        </w:rPr>
        <w:t>日前确定获奖学生名单，并在学院内公示5个工作日；公示无异议后，提交学校研究生学业奖学金评审领导小组审定，审定结果在全校范围内公示5个工作日。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（四）</w:t>
      </w:r>
      <w:r>
        <w:rPr>
          <w:rFonts w:hint="eastAsia" w:ascii="微软雅黑" w:hAnsi="微软雅黑" w:eastAsia="微软雅黑" w:cs="微软雅黑"/>
          <w:i w:val="0"/>
          <w:caps w:val="0"/>
          <w:color w:val="666666"/>
          <w:spacing w:val="0"/>
          <w:sz w:val="18"/>
          <w:szCs w:val="18"/>
        </w:rPr>
        <w:t>对研究生学业奖学金评审结果有异议的，可在学院公示阶段向学院的评审委员会提出申诉，评审委员会会及时研究并予以答复。如申诉人对学院评审委员会作出的答复仍存在异议，可在学校公示阶段向学校研究生学业奖学金评审领导小组提请裁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（五）</w:t>
      </w:r>
      <w:r>
        <w:rPr>
          <w:rFonts w:hint="eastAsia" w:ascii="微软雅黑" w:hAnsi="微软雅黑" w:eastAsia="微软雅黑" w:cs="微软雅黑"/>
          <w:i w:val="0"/>
          <w:caps w:val="0"/>
          <w:color w:val="666666"/>
          <w:spacing w:val="0"/>
          <w:sz w:val="18"/>
          <w:szCs w:val="18"/>
        </w:rPr>
        <w:t>学校于每年11月30日前将当年的学业奖学金一次性发放给获奖研究生，并将获得学业奖学金情况记入学生学籍档案。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五、备注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（一）</w:t>
      </w:r>
      <w:r>
        <w:rPr>
          <w:rFonts w:hint="eastAsia" w:ascii="微软雅黑" w:hAnsi="微软雅黑" w:eastAsia="微软雅黑" w:cs="微软雅黑"/>
          <w:i w:val="0"/>
          <w:caps w:val="0"/>
          <w:color w:val="666666"/>
          <w:spacing w:val="0"/>
          <w:sz w:val="18"/>
          <w:szCs w:val="18"/>
        </w:rPr>
        <w:t>获得学业奖学金的研究生可同时参评研究生国家助学金、优秀研究生奖学金、单项奖学金和专项奖学金。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Style w:val="6"/>
          <w:rFonts w:hint="eastAsia" w:ascii="微软雅黑" w:hAnsi="微软雅黑" w:eastAsia="微软雅黑" w:cs="微软雅黑"/>
          <w:b/>
          <w:i w:val="0"/>
          <w:caps w:val="0"/>
          <w:color w:val="666666"/>
          <w:spacing w:val="0"/>
          <w:sz w:val="18"/>
          <w:szCs w:val="18"/>
        </w:rPr>
        <w:t>（二）</w:t>
      </w:r>
      <w:r>
        <w:rPr>
          <w:rFonts w:hint="eastAsia" w:ascii="微软雅黑" w:hAnsi="微软雅黑" w:eastAsia="微软雅黑" w:cs="微软雅黑"/>
          <w:i w:val="0"/>
          <w:caps w:val="0"/>
          <w:color w:val="666666"/>
          <w:spacing w:val="0"/>
          <w:sz w:val="18"/>
          <w:szCs w:val="18"/>
        </w:rPr>
        <w:t>本办法经经济管理学院党政联席会讨论通过，自20</w:t>
      </w:r>
      <w:r>
        <w:rPr>
          <w:rFonts w:hint="eastAsia" w:ascii="微软雅黑" w:hAnsi="微软雅黑" w:eastAsia="微软雅黑" w:cs="微软雅黑"/>
          <w:i w:val="0"/>
          <w:caps w:val="0"/>
          <w:color w:val="666666"/>
          <w:spacing w:val="0"/>
          <w:sz w:val="18"/>
          <w:szCs w:val="18"/>
          <w:lang w:val="en-US" w:eastAsia="zh-CN"/>
        </w:rPr>
        <w:t>21</w:t>
      </w:r>
      <w:r>
        <w:rPr>
          <w:rFonts w:hint="eastAsia" w:ascii="微软雅黑" w:hAnsi="微软雅黑" w:eastAsia="微软雅黑" w:cs="微软雅黑"/>
          <w:i w:val="0"/>
          <w:caps w:val="0"/>
          <w:color w:val="666666"/>
          <w:spacing w:val="0"/>
          <w:sz w:val="18"/>
          <w:szCs w:val="18"/>
        </w:rPr>
        <w:t>年起实施。本办法由经济管理学院学生工作组负责解释。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微软雅黑" w:hAnsi="微软雅黑" w:eastAsia="微软雅黑" w:cs="微软雅黑"/>
          <w:i w:val="0"/>
          <w:caps w:val="0"/>
          <w:color w:val="666666"/>
          <w:spacing w:val="0"/>
          <w:sz w:val="29"/>
          <w:szCs w:val="29"/>
        </w:rPr>
      </w:pPr>
      <w:r>
        <w:rPr>
          <w:rFonts w:hint="eastAsia" w:ascii="微软雅黑" w:hAnsi="微软雅黑" w:eastAsia="微软雅黑" w:cs="微软雅黑"/>
          <w:i w:val="0"/>
          <w:caps w:val="0"/>
          <w:color w:val="666666"/>
          <w:spacing w:val="0"/>
          <w:sz w:val="18"/>
          <w:szCs w:val="18"/>
        </w:rPr>
        <w:t>博士研究生学业奖学金实施方案</w:t>
      </w:r>
    </w:p>
    <w:tbl>
      <w:tblPr>
        <w:tblStyle w:val="4"/>
        <w:tblW w:w="667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48"/>
        <w:gridCol w:w="1082"/>
        <w:gridCol w:w="1022"/>
        <w:gridCol w:w="1158"/>
        <w:gridCol w:w="1082"/>
        <w:gridCol w:w="10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248"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 </w:t>
            </w:r>
          </w:p>
        </w:tc>
        <w:tc>
          <w:tcPr>
            <w:tcW w:w="108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第1年</w:t>
            </w:r>
          </w:p>
        </w:tc>
        <w:tc>
          <w:tcPr>
            <w:tcW w:w="102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第2年</w:t>
            </w:r>
          </w:p>
        </w:tc>
        <w:tc>
          <w:tcPr>
            <w:tcW w:w="1158"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第3年</w:t>
            </w:r>
          </w:p>
        </w:tc>
        <w:tc>
          <w:tcPr>
            <w:tcW w:w="108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第4年</w:t>
            </w:r>
          </w:p>
        </w:tc>
        <w:tc>
          <w:tcPr>
            <w:tcW w:w="108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第5年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24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普博生</w:t>
            </w:r>
          </w:p>
        </w:tc>
        <w:tc>
          <w:tcPr>
            <w:tcW w:w="1082"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博士研究生学业奖学金</w:t>
            </w:r>
          </w:p>
        </w:tc>
        <w:tc>
          <w:tcPr>
            <w:tcW w:w="1022"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666666"/>
                <w:sz w:val="29"/>
                <w:szCs w:val="29"/>
              </w:rPr>
            </w:pPr>
            <w:r>
              <w:rPr>
                <w:rFonts w:hint="eastAsia" w:ascii="微软雅黑" w:hAnsi="微软雅黑" w:eastAsia="微软雅黑" w:cs="微软雅黑"/>
                <w:i w:val="0"/>
                <w:caps w:val="0"/>
                <w:color w:val="666666"/>
                <w:spacing w:val="0"/>
                <w:sz w:val="18"/>
                <w:szCs w:val="18"/>
              </w:rPr>
              <w:t>博士研究生学业奖学金</w:t>
            </w:r>
          </w:p>
        </w:tc>
        <w:tc>
          <w:tcPr>
            <w:tcW w:w="1158"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666666"/>
                <w:sz w:val="29"/>
                <w:szCs w:val="29"/>
              </w:rPr>
            </w:pPr>
            <w:r>
              <w:rPr>
                <w:rFonts w:hint="eastAsia" w:ascii="微软雅黑" w:hAnsi="微软雅黑" w:eastAsia="微软雅黑" w:cs="微软雅黑"/>
                <w:i w:val="0"/>
                <w:caps w:val="0"/>
                <w:color w:val="666666"/>
                <w:spacing w:val="0"/>
                <w:sz w:val="18"/>
                <w:szCs w:val="18"/>
              </w:rPr>
              <w:t>博士研究生学业奖学金</w:t>
            </w:r>
          </w:p>
        </w:tc>
        <w:tc>
          <w:tcPr>
            <w:tcW w:w="1082"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博士研究生学业奖学金</w:t>
            </w:r>
          </w:p>
        </w:tc>
        <w:tc>
          <w:tcPr>
            <w:tcW w:w="108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24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硕士2年后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666666"/>
                <w:sz w:val="29"/>
                <w:szCs w:val="29"/>
              </w:rPr>
            </w:pPr>
            <w:r>
              <w:rPr>
                <w:rFonts w:hint="eastAsia" w:ascii="微软雅黑" w:hAnsi="微软雅黑" w:eastAsia="微软雅黑" w:cs="微软雅黑"/>
                <w:i w:val="0"/>
                <w:caps w:val="0"/>
                <w:color w:val="666666"/>
                <w:spacing w:val="0"/>
                <w:sz w:val="18"/>
                <w:szCs w:val="18"/>
              </w:rPr>
              <w:t>硕博连读生</w:t>
            </w:r>
          </w:p>
        </w:tc>
        <w:tc>
          <w:tcPr>
            <w:tcW w:w="1082"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666666"/>
                <w:sz w:val="29"/>
                <w:szCs w:val="29"/>
              </w:rPr>
            </w:pPr>
            <w:r>
              <w:rPr>
                <w:rFonts w:hint="eastAsia" w:ascii="微软雅黑" w:hAnsi="微软雅黑" w:eastAsia="微软雅黑" w:cs="微软雅黑"/>
                <w:i w:val="0"/>
                <w:caps w:val="0"/>
                <w:color w:val="666666"/>
                <w:spacing w:val="0"/>
                <w:sz w:val="18"/>
                <w:szCs w:val="18"/>
              </w:rPr>
              <w:t>硕士研究生学业奖学金</w:t>
            </w:r>
          </w:p>
        </w:tc>
        <w:tc>
          <w:tcPr>
            <w:tcW w:w="1022"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666666"/>
                <w:sz w:val="29"/>
                <w:szCs w:val="29"/>
              </w:rPr>
            </w:pPr>
            <w:r>
              <w:rPr>
                <w:rFonts w:hint="eastAsia" w:ascii="微软雅黑" w:hAnsi="微软雅黑" w:eastAsia="微软雅黑" w:cs="微软雅黑"/>
                <w:i w:val="0"/>
                <w:caps w:val="0"/>
                <w:color w:val="666666"/>
                <w:spacing w:val="0"/>
                <w:sz w:val="18"/>
                <w:szCs w:val="18"/>
              </w:rPr>
              <w:t>硕士研究生学业奖学金</w:t>
            </w:r>
          </w:p>
        </w:tc>
        <w:tc>
          <w:tcPr>
            <w:tcW w:w="1158"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666666"/>
                <w:sz w:val="29"/>
                <w:szCs w:val="29"/>
              </w:rPr>
            </w:pPr>
            <w:r>
              <w:rPr>
                <w:rFonts w:hint="eastAsia" w:ascii="微软雅黑" w:hAnsi="微软雅黑" w:eastAsia="微软雅黑" w:cs="微软雅黑"/>
                <w:i w:val="0"/>
                <w:caps w:val="0"/>
                <w:color w:val="666666"/>
                <w:spacing w:val="0"/>
                <w:sz w:val="18"/>
                <w:szCs w:val="18"/>
              </w:rPr>
              <w:t>博士研究生学业奖学金</w:t>
            </w:r>
          </w:p>
        </w:tc>
        <w:tc>
          <w:tcPr>
            <w:tcW w:w="1082"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666666"/>
                <w:sz w:val="29"/>
                <w:szCs w:val="29"/>
              </w:rPr>
            </w:pPr>
            <w:r>
              <w:rPr>
                <w:rFonts w:hint="eastAsia" w:ascii="微软雅黑" w:hAnsi="微软雅黑" w:eastAsia="微软雅黑" w:cs="微软雅黑"/>
                <w:i w:val="0"/>
                <w:caps w:val="0"/>
                <w:color w:val="666666"/>
                <w:spacing w:val="0"/>
                <w:sz w:val="18"/>
                <w:szCs w:val="18"/>
              </w:rPr>
              <w:t>博士研究生学业奖学金</w:t>
            </w:r>
          </w:p>
        </w:tc>
        <w:tc>
          <w:tcPr>
            <w:tcW w:w="1083"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666666"/>
                <w:sz w:val="29"/>
                <w:szCs w:val="29"/>
              </w:rPr>
            </w:pPr>
            <w:r>
              <w:rPr>
                <w:rFonts w:hint="eastAsia" w:ascii="微软雅黑" w:hAnsi="微软雅黑" w:eastAsia="微软雅黑" w:cs="微软雅黑"/>
                <w:i w:val="0"/>
                <w:caps w:val="0"/>
                <w:color w:val="666666"/>
                <w:spacing w:val="0"/>
                <w:sz w:val="18"/>
                <w:szCs w:val="18"/>
              </w:rPr>
              <w:t>博士研究生学业奖学金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F01D8"/>
    <w:rsid w:val="0DA502E2"/>
    <w:rsid w:val="0E6203AD"/>
    <w:rsid w:val="11335D9F"/>
    <w:rsid w:val="19E5598F"/>
    <w:rsid w:val="1B3F71D2"/>
    <w:rsid w:val="25884F14"/>
    <w:rsid w:val="35194126"/>
    <w:rsid w:val="3B7F46D4"/>
    <w:rsid w:val="3D8F1F36"/>
    <w:rsid w:val="402073E8"/>
    <w:rsid w:val="6A10430B"/>
    <w:rsid w:val="6F181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2020-10-06T08:51:00Z</dcterms:created>
  <dc:creator>gmx</dc:creator>
  <cp:lastModifiedBy>卜卜_陈大发</cp:lastModifiedBy>
  <cp:lastPrinted>2021-10-26T01:43:24Z</cp:lastPrinted>
  <dcterms:modified xsi:type="dcterms:W3CDTF">2021-10-26T08:41:53Z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BAADDFC9CF2745E1AD2ACB3C0ABA23FF</vt:lpwstr>
  </property>
</Properties>
</file>