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9CC5843" w14:textId="77777777" w:rsidR="008A3EE0" w:rsidRDefault="00D90AFF">
      <w:pPr>
        <w:spacing w:line="560" w:lineRule="exact"/>
        <w:jc w:val="center"/>
        <w:rPr>
          <w:rFonts w:ascii="方正小标宋简体" w:eastAsia="方正小标宋简体" w:hAnsi="黑体"/>
          <w:sz w:val="44"/>
          <w:szCs w:val="32"/>
        </w:rPr>
      </w:pPr>
      <w:r>
        <w:rPr>
          <w:rFonts w:ascii="方正小标宋简体" w:eastAsia="方正小标宋简体" w:hAnsi="黑体" w:hint="eastAsia"/>
          <w:sz w:val="44"/>
          <w:szCs w:val="32"/>
        </w:rPr>
        <w:t>“青创北京”</w:t>
      </w:r>
      <w:r>
        <w:rPr>
          <w:rFonts w:ascii="方正小标宋简体" w:eastAsia="方正小标宋简体" w:hAnsi="黑体" w:hint="eastAsia"/>
          <w:sz w:val="44"/>
          <w:szCs w:val="32"/>
        </w:rPr>
        <w:t>2</w:t>
      </w:r>
      <w:r>
        <w:rPr>
          <w:rFonts w:ascii="方正小标宋简体" w:eastAsia="方正小标宋简体" w:hAnsi="黑体"/>
          <w:sz w:val="44"/>
          <w:szCs w:val="32"/>
        </w:rPr>
        <w:t>022</w:t>
      </w:r>
      <w:r>
        <w:rPr>
          <w:rFonts w:ascii="方正小标宋简体" w:eastAsia="方正小标宋简体" w:hAnsi="黑体" w:hint="eastAsia"/>
          <w:sz w:val="44"/>
          <w:szCs w:val="32"/>
        </w:rPr>
        <w:t>年</w:t>
      </w:r>
      <w:r>
        <w:rPr>
          <w:rFonts w:ascii="方正小标宋简体" w:eastAsia="方正小标宋简体" w:hAnsi="黑体" w:hint="eastAsia"/>
          <w:sz w:val="44"/>
          <w:szCs w:val="32"/>
        </w:rPr>
        <w:t xml:space="preserve"> </w:t>
      </w:r>
      <w:r>
        <w:rPr>
          <w:rFonts w:ascii="方正小标宋简体" w:eastAsia="方正小标宋简体" w:hAnsi="黑体" w:hint="eastAsia"/>
          <w:sz w:val="44"/>
          <w:szCs w:val="32"/>
        </w:rPr>
        <w:t>“挑战杯”首都大学生创业计划竞赛“青振京郊”乡村振兴</w:t>
      </w:r>
    </w:p>
    <w:p w14:paraId="2F62FAC0" w14:textId="77777777" w:rsidR="008A3EE0" w:rsidRDefault="00D90AFF">
      <w:pPr>
        <w:spacing w:line="560" w:lineRule="exact"/>
        <w:jc w:val="center"/>
        <w:rPr>
          <w:rFonts w:ascii="方正小标宋简体" w:eastAsia="方正小标宋简体" w:hAnsi="黑体"/>
          <w:sz w:val="44"/>
          <w:szCs w:val="32"/>
        </w:rPr>
      </w:pPr>
      <w:r>
        <w:rPr>
          <w:rFonts w:ascii="方正小标宋简体" w:eastAsia="方正小标宋简体" w:hAnsi="黑体" w:hint="eastAsia"/>
          <w:sz w:val="44"/>
          <w:szCs w:val="32"/>
        </w:rPr>
        <w:t>专项赛道比赛通知</w:t>
      </w:r>
    </w:p>
    <w:p w14:paraId="033A6DB2" w14:textId="77777777" w:rsidR="008A3EE0" w:rsidRDefault="008A3EE0">
      <w:pPr>
        <w:spacing w:line="560" w:lineRule="exact"/>
        <w:jc w:val="center"/>
        <w:rPr>
          <w:rFonts w:ascii="方正小标宋简体" w:eastAsia="方正小标宋简体" w:hAnsi="黑体"/>
          <w:sz w:val="44"/>
          <w:szCs w:val="32"/>
        </w:rPr>
      </w:pPr>
    </w:p>
    <w:p w14:paraId="738F0640" w14:textId="77777777" w:rsidR="008A3EE0" w:rsidRDefault="00D90AFF">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现拟在“青创北京”</w:t>
      </w:r>
      <w:r>
        <w:rPr>
          <w:rFonts w:ascii="仿宋_GB2312" w:eastAsia="仿宋_GB2312" w:hAnsi="仿宋" w:hint="eastAsia"/>
          <w:bCs/>
          <w:sz w:val="32"/>
          <w:szCs w:val="32"/>
        </w:rPr>
        <w:t>2</w:t>
      </w:r>
      <w:r>
        <w:rPr>
          <w:rFonts w:ascii="仿宋_GB2312" w:eastAsia="仿宋_GB2312" w:hAnsi="仿宋"/>
          <w:bCs/>
          <w:sz w:val="32"/>
          <w:szCs w:val="32"/>
        </w:rPr>
        <w:t>022</w:t>
      </w:r>
      <w:r>
        <w:rPr>
          <w:rFonts w:ascii="仿宋_GB2312" w:eastAsia="仿宋_GB2312" w:hAnsi="仿宋" w:hint="eastAsia"/>
          <w:bCs/>
          <w:sz w:val="32"/>
          <w:szCs w:val="32"/>
        </w:rPr>
        <w:t>年“挑战杯”首都大学生创业计划竞赛主框架下举办</w:t>
      </w:r>
      <w:r>
        <w:rPr>
          <w:rFonts w:ascii="仿宋_GB2312" w:eastAsia="仿宋_GB2312" w:hAnsi="仿宋_GB2312" w:cs="仿宋_GB2312" w:hint="eastAsia"/>
          <w:sz w:val="32"/>
          <w:szCs w:val="32"/>
        </w:rPr>
        <w:t>“青振京郊”乡村振兴</w:t>
      </w:r>
      <w:r>
        <w:rPr>
          <w:rFonts w:ascii="仿宋_GB2312" w:eastAsia="仿宋_GB2312" w:hAnsi="仿宋" w:hint="eastAsia"/>
          <w:bCs/>
          <w:sz w:val="32"/>
          <w:szCs w:val="32"/>
        </w:rPr>
        <w:t>专项赛道比赛，专项赛道比赛有关事宜通知如下。</w:t>
      </w:r>
    </w:p>
    <w:p w14:paraId="50EFB51F" w14:textId="77777777" w:rsidR="008A3EE0" w:rsidRDefault="00D90AFF">
      <w:pPr>
        <w:spacing w:line="560" w:lineRule="exact"/>
        <w:ind w:firstLine="570"/>
        <w:rPr>
          <w:rFonts w:ascii="黑体" w:eastAsia="黑体" w:hAnsi="黑体"/>
          <w:sz w:val="32"/>
          <w:szCs w:val="32"/>
        </w:rPr>
      </w:pPr>
      <w:r>
        <w:rPr>
          <w:rFonts w:ascii="黑体" w:eastAsia="黑体" w:hAnsi="黑体" w:hint="eastAsia"/>
          <w:sz w:val="32"/>
          <w:szCs w:val="32"/>
        </w:rPr>
        <w:t>一、办赛理念</w:t>
      </w:r>
    </w:p>
    <w:p w14:paraId="17043803" w14:textId="77777777" w:rsidR="008A3EE0" w:rsidRDefault="00D90AFF">
      <w:pPr>
        <w:spacing w:line="560" w:lineRule="exact"/>
        <w:ind w:firstLine="570"/>
        <w:rPr>
          <w:rFonts w:ascii="仿宋_GB2312" w:eastAsia="仿宋_GB2312" w:hAnsi="仿宋"/>
          <w:bCs/>
          <w:sz w:val="32"/>
          <w:szCs w:val="32"/>
        </w:rPr>
      </w:pPr>
      <w:r>
        <w:rPr>
          <w:rFonts w:ascii="仿宋_GB2312" w:eastAsia="仿宋_GB2312" w:hAnsi="仿宋_GB2312" w:cs="仿宋_GB2312" w:hint="eastAsia"/>
          <w:sz w:val="32"/>
          <w:szCs w:val="32"/>
        </w:rPr>
        <w:t>“青振京郊”乡村振兴专项</w:t>
      </w:r>
      <w:r>
        <w:rPr>
          <w:rFonts w:ascii="仿宋_GB2312" w:eastAsia="仿宋_GB2312" w:hAnsi="仿宋" w:hint="eastAsia"/>
          <w:bCs/>
          <w:sz w:val="32"/>
          <w:szCs w:val="32"/>
        </w:rPr>
        <w:t>赛道</w:t>
      </w:r>
      <w:r>
        <w:rPr>
          <w:rFonts w:ascii="仿宋_GB2312" w:eastAsia="仿宋_GB2312" w:hAnsi="仿宋_GB2312" w:cs="仿宋_GB2312" w:hint="eastAsia"/>
          <w:sz w:val="32"/>
          <w:szCs w:val="32"/>
        </w:rPr>
        <w:t>采用“揭榜挂帅”模式，聚焦城乡融合，结合京郊乡村振兴，</w:t>
      </w:r>
      <w:r>
        <w:rPr>
          <w:rFonts w:ascii="仿宋_GB2312" w:eastAsia="仿宋_GB2312" w:hAnsi="仿宋_GB2312" w:cs="仿宋_GB2312"/>
          <w:sz w:val="32"/>
          <w:szCs w:val="32"/>
        </w:rPr>
        <w:t>突出以绿色发展理念引领美丽乡村建设</w:t>
      </w:r>
      <w:r>
        <w:rPr>
          <w:rFonts w:ascii="仿宋_GB2312" w:eastAsia="仿宋_GB2312" w:hAnsi="仿宋_GB2312" w:cs="仿宋_GB2312" w:hint="eastAsia"/>
          <w:sz w:val="32"/>
          <w:szCs w:val="32"/>
        </w:rPr>
        <w:t>的发展需求，为解决北京“三农”发展的实际问题，通过由乡镇出榜、学生团队揭榜的形式，根据乡村具体情况提出相应的创业形式及解决方案，</w:t>
      </w:r>
      <w:r>
        <w:rPr>
          <w:rFonts w:ascii="仿宋_GB2312" w:eastAsia="仿宋_GB2312" w:hAnsi="仿宋_GB2312" w:cs="仿宋_GB2312"/>
          <w:sz w:val="32"/>
          <w:szCs w:val="32"/>
        </w:rPr>
        <w:t>在</w:t>
      </w:r>
      <w:r>
        <w:rPr>
          <w:rFonts w:ascii="仿宋_GB2312" w:eastAsia="仿宋_GB2312" w:hAnsi="仿宋_GB2312" w:cs="仿宋_GB2312" w:hint="eastAsia"/>
          <w:sz w:val="32"/>
          <w:szCs w:val="32"/>
        </w:rPr>
        <w:t>首都</w:t>
      </w:r>
      <w:r>
        <w:rPr>
          <w:rFonts w:ascii="仿宋_GB2312" w:eastAsia="仿宋_GB2312" w:hAnsi="仿宋_GB2312" w:cs="仿宋_GB2312"/>
          <w:sz w:val="32"/>
          <w:szCs w:val="32"/>
        </w:rPr>
        <w:t>乡村振兴的舞台上勇挑重担、建功立业。</w:t>
      </w:r>
    </w:p>
    <w:p w14:paraId="17E58516" w14:textId="77777777" w:rsidR="008A3EE0" w:rsidRDefault="00D90AFF">
      <w:pPr>
        <w:spacing w:line="560" w:lineRule="exact"/>
        <w:ind w:firstLine="570"/>
        <w:rPr>
          <w:rFonts w:ascii="黑体" w:eastAsia="黑体" w:hAnsi="黑体"/>
          <w:sz w:val="32"/>
          <w:szCs w:val="32"/>
        </w:rPr>
      </w:pPr>
      <w:r>
        <w:rPr>
          <w:rFonts w:ascii="黑体" w:eastAsia="黑体" w:hAnsi="黑体" w:hint="eastAsia"/>
          <w:sz w:val="32"/>
          <w:szCs w:val="32"/>
        </w:rPr>
        <w:t>二、组织机构</w:t>
      </w:r>
    </w:p>
    <w:p w14:paraId="5B2F6718" w14:textId="77777777" w:rsidR="008A3EE0" w:rsidRDefault="00D90AF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主办单位：共青团北京市委员会、北京市教育委员会、北京市人力资源社会保障局、中共北京市委农工委、北京市农业农村局（北京市乡村振兴局）、北京市科学技术协会、北京市青年联合会、北京市学生联合会</w:t>
      </w:r>
    </w:p>
    <w:p w14:paraId="4492F636" w14:textId="77777777" w:rsidR="008A3EE0" w:rsidRDefault="00D90AF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承办单位：北京物资学院</w:t>
      </w:r>
    </w:p>
    <w:p w14:paraId="54FC3E12" w14:textId="77777777" w:rsidR="008A3EE0" w:rsidRDefault="00D90AF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支持单位：各团区委</w:t>
      </w:r>
    </w:p>
    <w:p w14:paraId="6BE62B2D" w14:textId="77777777" w:rsidR="008A3EE0" w:rsidRDefault="00D90AFF">
      <w:pPr>
        <w:spacing w:line="560" w:lineRule="exact"/>
        <w:ind w:firstLine="570"/>
        <w:rPr>
          <w:rFonts w:ascii="黑体" w:eastAsia="黑体" w:hAnsi="黑体"/>
          <w:sz w:val="32"/>
          <w:szCs w:val="32"/>
        </w:rPr>
      </w:pPr>
      <w:r>
        <w:rPr>
          <w:rFonts w:ascii="黑体" w:eastAsia="黑体" w:hAnsi="黑体" w:hint="eastAsia"/>
          <w:sz w:val="32"/>
          <w:szCs w:val="32"/>
        </w:rPr>
        <w:t>三、参赛对象</w:t>
      </w:r>
    </w:p>
    <w:p w14:paraId="78135A1A" w14:textId="77777777" w:rsidR="008A3EE0" w:rsidRDefault="00D90AFF">
      <w:pPr>
        <w:ind w:firstLineChars="200" w:firstLine="640"/>
        <w:rPr>
          <w:rFonts w:ascii="仿宋_GB2312" w:eastAsia="仿宋_GB2312" w:hAnsi="仿宋"/>
          <w:bCs/>
          <w:sz w:val="32"/>
          <w:szCs w:val="32"/>
        </w:rPr>
      </w:pPr>
      <w:r>
        <w:rPr>
          <w:rFonts w:ascii="仿宋_GB2312" w:eastAsia="仿宋_GB2312" w:hAnsi="仿宋" w:hint="eastAsia"/>
          <w:bCs/>
          <w:sz w:val="32"/>
          <w:szCs w:val="32"/>
        </w:rPr>
        <w:t>普通高校学生：</w:t>
      </w:r>
      <w:r>
        <w:rPr>
          <w:rFonts w:ascii="仿宋_GB2312" w:eastAsia="仿宋_GB2312" w:hAnsi="仿宋" w:hint="eastAsia"/>
          <w:bCs/>
          <w:sz w:val="32"/>
          <w:szCs w:val="32"/>
        </w:rPr>
        <w:t>2</w:t>
      </w:r>
      <w:r>
        <w:rPr>
          <w:rFonts w:ascii="仿宋_GB2312" w:eastAsia="仿宋_GB2312" w:hAnsi="仿宋"/>
          <w:bCs/>
          <w:sz w:val="32"/>
          <w:szCs w:val="32"/>
        </w:rPr>
        <w:t>022</w:t>
      </w:r>
      <w:r>
        <w:rPr>
          <w:rFonts w:ascii="仿宋_GB2312" w:eastAsia="仿宋_GB2312" w:hAnsi="仿宋" w:hint="eastAsia"/>
          <w:bCs/>
          <w:sz w:val="32"/>
          <w:szCs w:val="32"/>
        </w:rPr>
        <w:t>年</w:t>
      </w:r>
      <w:r>
        <w:rPr>
          <w:rFonts w:ascii="仿宋_GB2312" w:eastAsia="仿宋_GB2312" w:hAnsi="仿宋" w:hint="eastAsia"/>
          <w:bCs/>
          <w:sz w:val="32"/>
          <w:szCs w:val="32"/>
        </w:rPr>
        <w:t>6</w:t>
      </w:r>
      <w:r>
        <w:rPr>
          <w:rFonts w:ascii="仿宋_GB2312" w:eastAsia="仿宋_GB2312" w:hAnsi="仿宋" w:hint="eastAsia"/>
          <w:bCs/>
          <w:sz w:val="32"/>
          <w:szCs w:val="32"/>
        </w:rPr>
        <w:t>月</w:t>
      </w:r>
      <w:r>
        <w:rPr>
          <w:rFonts w:ascii="仿宋_GB2312" w:eastAsia="仿宋_GB2312" w:hAnsi="仿宋" w:hint="eastAsia"/>
          <w:bCs/>
          <w:sz w:val="32"/>
          <w:szCs w:val="32"/>
        </w:rPr>
        <w:t>1</w:t>
      </w:r>
      <w:r>
        <w:rPr>
          <w:rFonts w:ascii="仿宋_GB2312" w:eastAsia="仿宋_GB2312" w:hAnsi="仿宋" w:hint="eastAsia"/>
          <w:bCs/>
          <w:sz w:val="32"/>
          <w:szCs w:val="32"/>
        </w:rPr>
        <w:t>日以前正式注册的全日制非成人教育的各类普通高等学校</w:t>
      </w:r>
      <w:r>
        <w:rPr>
          <w:rFonts w:ascii="仿宋_GB2312" w:eastAsia="仿宋_GB2312" w:hAnsi="仿宋" w:hint="eastAsia"/>
          <w:bCs/>
          <w:sz w:val="32"/>
          <w:szCs w:val="32"/>
        </w:rPr>
        <w:t>在校专科生、本科生、硕士研究生（不含在职研究生）可参加。硕博连读生、直接攻读博士生若在</w:t>
      </w:r>
      <w:r>
        <w:rPr>
          <w:rFonts w:ascii="仿宋_GB2312" w:eastAsia="仿宋_GB2312" w:hAnsi="仿宋" w:hint="eastAsia"/>
          <w:bCs/>
          <w:sz w:val="32"/>
          <w:szCs w:val="32"/>
        </w:rPr>
        <w:t>2</w:t>
      </w:r>
      <w:r>
        <w:rPr>
          <w:rFonts w:ascii="仿宋_GB2312" w:eastAsia="仿宋_GB2312" w:hAnsi="仿宋"/>
          <w:bCs/>
          <w:sz w:val="32"/>
          <w:szCs w:val="32"/>
        </w:rPr>
        <w:t>022</w:t>
      </w:r>
      <w:r>
        <w:rPr>
          <w:rFonts w:ascii="仿宋_GB2312" w:eastAsia="仿宋_GB2312" w:hAnsi="仿宋" w:hint="eastAsia"/>
          <w:bCs/>
          <w:sz w:val="32"/>
          <w:szCs w:val="32"/>
        </w:rPr>
        <w:t>年</w:t>
      </w:r>
      <w:r>
        <w:rPr>
          <w:rFonts w:ascii="仿宋_GB2312" w:eastAsia="仿宋_GB2312" w:hAnsi="仿宋" w:hint="eastAsia"/>
          <w:bCs/>
          <w:sz w:val="32"/>
          <w:szCs w:val="32"/>
        </w:rPr>
        <w:t>6</w:t>
      </w:r>
      <w:r>
        <w:rPr>
          <w:rFonts w:ascii="仿宋_GB2312" w:eastAsia="仿宋_GB2312" w:hAnsi="仿宋" w:hint="eastAsia"/>
          <w:bCs/>
          <w:sz w:val="32"/>
          <w:szCs w:val="32"/>
        </w:rPr>
        <w:t>月</w:t>
      </w:r>
      <w:r>
        <w:rPr>
          <w:rFonts w:ascii="仿宋_GB2312" w:eastAsia="仿宋_GB2312" w:hAnsi="仿宋"/>
          <w:bCs/>
          <w:sz w:val="32"/>
          <w:szCs w:val="32"/>
        </w:rPr>
        <w:t>1</w:t>
      </w:r>
      <w:r>
        <w:rPr>
          <w:rFonts w:ascii="仿宋_GB2312" w:eastAsia="仿宋_GB2312" w:hAnsi="仿宋" w:hint="eastAsia"/>
          <w:bCs/>
          <w:sz w:val="32"/>
          <w:szCs w:val="32"/>
        </w:rPr>
        <w:t>日</w:t>
      </w:r>
      <w:r>
        <w:rPr>
          <w:rFonts w:ascii="仿宋_GB2312" w:eastAsia="仿宋_GB2312" w:hAnsi="仿宋" w:hint="eastAsia"/>
          <w:bCs/>
          <w:sz w:val="32"/>
          <w:szCs w:val="32"/>
        </w:rPr>
        <w:lastRenderedPageBreak/>
        <w:t>前未通过博士资格考试的，可以按硕士研究生学历申报作品；没有实行资格考试制度的学校，前两年可以按硕士研究生学历申报作品；本硕博连读生，按照四年、二年分别对应本、硕申报。博士研究生仅可作为项目团队成员参赛（不作项目负责人）、且人数不超过团队成员数量的</w:t>
      </w:r>
      <w:r>
        <w:rPr>
          <w:rFonts w:ascii="仿宋_GB2312" w:eastAsia="仿宋_GB2312" w:hAnsi="仿宋"/>
          <w:bCs/>
          <w:sz w:val="32"/>
          <w:szCs w:val="32"/>
        </w:rPr>
        <w:t>30%</w:t>
      </w:r>
      <w:r>
        <w:rPr>
          <w:rFonts w:ascii="仿宋_GB2312" w:eastAsia="仿宋_GB2312" w:hAnsi="仿宋" w:hint="eastAsia"/>
          <w:bCs/>
          <w:sz w:val="32"/>
          <w:szCs w:val="32"/>
        </w:rPr>
        <w:t>。</w:t>
      </w:r>
    </w:p>
    <w:p w14:paraId="197481EC" w14:textId="77777777" w:rsidR="008A3EE0" w:rsidRDefault="00D90AFF">
      <w:pPr>
        <w:ind w:firstLineChars="200" w:firstLine="640"/>
        <w:rPr>
          <w:rFonts w:ascii="仿宋_GB2312" w:eastAsia="仿宋_GB2312" w:hAnsi="仿宋"/>
          <w:bCs/>
          <w:sz w:val="32"/>
          <w:szCs w:val="32"/>
        </w:rPr>
      </w:pPr>
      <w:r>
        <w:rPr>
          <w:rFonts w:ascii="仿宋_GB2312" w:eastAsia="仿宋_GB2312" w:hAnsi="仿宋" w:hint="eastAsia"/>
          <w:bCs/>
          <w:sz w:val="32"/>
          <w:szCs w:val="32"/>
        </w:rPr>
        <w:t>职业院校学生：</w:t>
      </w:r>
      <w:r>
        <w:rPr>
          <w:rFonts w:ascii="仿宋_GB2312" w:eastAsia="仿宋_GB2312" w:hAnsi="仿宋" w:hint="eastAsia"/>
          <w:bCs/>
          <w:sz w:val="32"/>
          <w:szCs w:val="32"/>
        </w:rPr>
        <w:t>2</w:t>
      </w:r>
      <w:r>
        <w:rPr>
          <w:rFonts w:ascii="仿宋_GB2312" w:eastAsia="仿宋_GB2312" w:hAnsi="仿宋"/>
          <w:bCs/>
          <w:sz w:val="32"/>
          <w:szCs w:val="32"/>
        </w:rPr>
        <w:t>022</w:t>
      </w:r>
      <w:r>
        <w:rPr>
          <w:rFonts w:ascii="仿宋_GB2312" w:eastAsia="仿宋_GB2312" w:hAnsi="仿宋" w:hint="eastAsia"/>
          <w:bCs/>
          <w:sz w:val="32"/>
          <w:szCs w:val="32"/>
        </w:rPr>
        <w:t>年</w:t>
      </w:r>
      <w:r>
        <w:rPr>
          <w:rFonts w:ascii="仿宋_GB2312" w:eastAsia="仿宋_GB2312" w:hAnsi="仿宋" w:hint="eastAsia"/>
          <w:bCs/>
          <w:sz w:val="32"/>
          <w:szCs w:val="32"/>
        </w:rPr>
        <w:t>6</w:t>
      </w:r>
      <w:r>
        <w:rPr>
          <w:rFonts w:ascii="仿宋_GB2312" w:eastAsia="仿宋_GB2312" w:hAnsi="仿宋" w:hint="eastAsia"/>
          <w:bCs/>
          <w:sz w:val="32"/>
          <w:szCs w:val="32"/>
        </w:rPr>
        <w:t>月</w:t>
      </w:r>
      <w:r>
        <w:rPr>
          <w:rFonts w:ascii="仿宋_GB2312" w:eastAsia="仿宋_GB2312" w:hAnsi="仿宋" w:hint="eastAsia"/>
          <w:bCs/>
          <w:sz w:val="32"/>
          <w:szCs w:val="32"/>
        </w:rPr>
        <w:t>1</w:t>
      </w:r>
      <w:r>
        <w:rPr>
          <w:rFonts w:ascii="仿宋_GB2312" w:eastAsia="仿宋_GB2312" w:hAnsi="仿宋" w:hint="eastAsia"/>
          <w:bCs/>
          <w:sz w:val="32"/>
          <w:szCs w:val="32"/>
        </w:rPr>
        <w:t>日以前正式注册的全日制职业教育本科、高职高专和中职中专在校学生。</w:t>
      </w:r>
    </w:p>
    <w:p w14:paraId="25A8F28F" w14:textId="77777777" w:rsidR="008A3EE0" w:rsidRDefault="00D90AFF">
      <w:pPr>
        <w:spacing w:line="560" w:lineRule="exact"/>
        <w:ind w:firstLine="570"/>
        <w:rPr>
          <w:rFonts w:ascii="仿宋_GB2312" w:eastAsia="仿宋_GB2312" w:hAnsi="仿宋"/>
          <w:b/>
          <w:sz w:val="32"/>
          <w:szCs w:val="32"/>
        </w:rPr>
      </w:pPr>
      <w:r>
        <w:rPr>
          <w:rFonts w:ascii="仿宋_GB2312" w:eastAsia="仿宋_GB2312" w:hAnsi="仿宋"/>
          <w:b/>
          <w:sz w:val="32"/>
          <w:szCs w:val="32"/>
        </w:rPr>
        <w:t>对于跨校组队参赛的项目，各成员须事先协商明确项目的申报单位。</w:t>
      </w:r>
    </w:p>
    <w:p w14:paraId="5D6E17C9" w14:textId="77777777" w:rsidR="008A3EE0" w:rsidRDefault="00D90AFF">
      <w:pPr>
        <w:spacing w:line="560" w:lineRule="exact"/>
        <w:ind w:firstLine="570"/>
        <w:rPr>
          <w:rFonts w:ascii="黑体" w:eastAsia="黑体" w:hAnsi="黑体"/>
          <w:sz w:val="32"/>
          <w:szCs w:val="32"/>
        </w:rPr>
      </w:pPr>
      <w:r>
        <w:rPr>
          <w:rFonts w:ascii="黑体" w:eastAsia="黑体" w:hAnsi="黑体" w:hint="eastAsia"/>
          <w:sz w:val="32"/>
          <w:szCs w:val="32"/>
        </w:rPr>
        <w:t>四、赛事进度安排</w:t>
      </w:r>
    </w:p>
    <w:p w14:paraId="639370EE" w14:textId="77777777" w:rsidR="008A3EE0" w:rsidRDefault="00D90AFF">
      <w:pPr>
        <w:spacing w:line="560" w:lineRule="exact"/>
        <w:ind w:firstLine="570"/>
        <w:rPr>
          <w:rFonts w:ascii="楷体" w:eastAsia="楷体" w:hAnsi="楷体"/>
          <w:b/>
          <w:sz w:val="32"/>
          <w:szCs w:val="32"/>
        </w:rPr>
      </w:pPr>
      <w:r>
        <w:rPr>
          <w:rFonts w:ascii="楷体" w:eastAsia="楷体" w:hAnsi="楷体" w:hint="eastAsia"/>
          <w:b/>
          <w:sz w:val="32"/>
          <w:szCs w:val="32"/>
        </w:rPr>
        <w:t>（一）广泛征榜</w:t>
      </w:r>
    </w:p>
    <w:p w14:paraId="2A603E6B" w14:textId="77777777" w:rsidR="008A3EE0" w:rsidRDefault="00D90AFF">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202</w:t>
      </w:r>
      <w:r>
        <w:rPr>
          <w:rFonts w:ascii="仿宋_GB2312" w:eastAsia="仿宋_GB2312" w:hAnsi="仿宋"/>
          <w:bCs/>
          <w:sz w:val="32"/>
          <w:szCs w:val="32"/>
        </w:rPr>
        <w:t>2</w:t>
      </w:r>
      <w:r>
        <w:rPr>
          <w:rFonts w:ascii="仿宋_GB2312" w:eastAsia="仿宋_GB2312" w:hAnsi="仿宋" w:hint="eastAsia"/>
          <w:bCs/>
          <w:sz w:val="32"/>
          <w:szCs w:val="32"/>
        </w:rPr>
        <w:t>年</w:t>
      </w:r>
      <w:r>
        <w:rPr>
          <w:rFonts w:ascii="仿宋_GB2312" w:eastAsia="仿宋_GB2312" w:hAnsi="仿宋"/>
          <w:bCs/>
          <w:sz w:val="32"/>
          <w:szCs w:val="32"/>
        </w:rPr>
        <w:t>3</w:t>
      </w:r>
      <w:r>
        <w:rPr>
          <w:rFonts w:ascii="仿宋_GB2312" w:eastAsia="仿宋_GB2312" w:hAnsi="仿宋" w:hint="eastAsia"/>
          <w:bCs/>
          <w:sz w:val="32"/>
          <w:szCs w:val="32"/>
        </w:rPr>
        <w:t>月上旬，竞赛</w:t>
      </w:r>
      <w:r>
        <w:rPr>
          <w:rFonts w:ascii="仿宋_GB2312" w:eastAsia="仿宋_GB2312" w:hAnsi="仿宋"/>
          <w:bCs/>
          <w:sz w:val="32"/>
          <w:szCs w:val="32"/>
        </w:rPr>
        <w:t>组委会</w:t>
      </w:r>
      <w:r>
        <w:rPr>
          <w:rFonts w:ascii="仿宋_GB2312" w:eastAsia="仿宋_GB2312" w:hAnsi="仿宋" w:hint="eastAsia"/>
          <w:bCs/>
          <w:sz w:val="32"/>
          <w:szCs w:val="32"/>
        </w:rPr>
        <w:t>通</w:t>
      </w:r>
      <w:r>
        <w:rPr>
          <w:rFonts w:ascii="仿宋_GB2312" w:eastAsia="仿宋_GB2312" w:hAnsi="仿宋_GB2312" w:cs="仿宋_GB2312" w:hint="eastAsia"/>
          <w:sz w:val="32"/>
          <w:szCs w:val="32"/>
        </w:rPr>
        <w:t>过</w:t>
      </w:r>
      <w:r>
        <w:rPr>
          <w:rFonts w:ascii="仿宋_GB2312" w:eastAsia="仿宋_GB2312" w:hAnsi="仿宋_GB2312" w:cs="仿宋_GB2312"/>
          <w:sz w:val="32"/>
          <w:szCs w:val="32"/>
        </w:rPr>
        <w:t>各</w:t>
      </w:r>
      <w:r>
        <w:rPr>
          <w:rFonts w:ascii="仿宋_GB2312" w:eastAsia="仿宋_GB2312" w:hAnsi="仿宋_GB2312" w:cs="仿宋_GB2312" w:hint="eastAsia"/>
          <w:sz w:val="32"/>
          <w:szCs w:val="32"/>
        </w:rPr>
        <w:t>涉农区</w:t>
      </w:r>
      <w:r>
        <w:rPr>
          <w:rFonts w:ascii="仿宋_GB2312" w:eastAsia="仿宋_GB2312" w:hAnsi="仿宋_GB2312" w:cs="仿宋_GB2312"/>
          <w:sz w:val="32"/>
          <w:szCs w:val="32"/>
        </w:rPr>
        <w:t>团区委向</w:t>
      </w:r>
      <w:r>
        <w:rPr>
          <w:rFonts w:ascii="仿宋_GB2312" w:eastAsia="仿宋_GB2312" w:hAnsi="仿宋_GB2312" w:cs="仿宋_GB2312" w:hint="eastAsia"/>
          <w:sz w:val="32"/>
          <w:szCs w:val="32"/>
        </w:rPr>
        <w:t>各乡镇广泛征集</w:t>
      </w:r>
      <w:r>
        <w:rPr>
          <w:rFonts w:ascii="仿宋_GB2312" w:eastAsia="仿宋_GB2312" w:hAnsi="仿宋" w:hint="eastAsia"/>
          <w:bCs/>
          <w:sz w:val="32"/>
          <w:szCs w:val="32"/>
        </w:rPr>
        <w:t>选题。出题方根据实际需求，向组委会提交选题，选题须聚焦北京市乡村发展的具体需求，立足解决乡村发展中遇到的如农村基层治理、农副产品销售、旅游业发展等实际问题。出题方应为赛事组织提供必要支持，为学生攻关答题给予资料提供、咨询服务等必要保障，组委会综合专家意见，进行严格评估，择优确定</w:t>
      </w:r>
      <w:r>
        <w:rPr>
          <w:rFonts w:ascii="仿宋_GB2312" w:eastAsia="仿宋_GB2312" w:hAnsi="仿宋" w:hint="eastAsia"/>
          <w:bCs/>
          <w:sz w:val="32"/>
          <w:szCs w:val="32"/>
        </w:rPr>
        <w:t>比赛榜单。</w:t>
      </w:r>
    </w:p>
    <w:p w14:paraId="49474E2F" w14:textId="77777777" w:rsidR="008A3EE0" w:rsidRDefault="00D90AFF">
      <w:pPr>
        <w:spacing w:line="560" w:lineRule="exact"/>
        <w:ind w:firstLine="570"/>
        <w:rPr>
          <w:rFonts w:ascii="楷体" w:eastAsia="楷体" w:hAnsi="楷体"/>
          <w:b/>
          <w:sz w:val="32"/>
          <w:szCs w:val="32"/>
        </w:rPr>
      </w:pPr>
      <w:r>
        <w:rPr>
          <w:rFonts w:ascii="楷体" w:eastAsia="楷体" w:hAnsi="楷体" w:hint="eastAsia"/>
          <w:b/>
          <w:sz w:val="32"/>
          <w:szCs w:val="32"/>
        </w:rPr>
        <w:t>（二）发榜备赛</w:t>
      </w:r>
    </w:p>
    <w:p w14:paraId="4F8F4D92" w14:textId="77777777" w:rsidR="008A3EE0" w:rsidRDefault="00D90AFF">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202</w:t>
      </w:r>
      <w:r>
        <w:rPr>
          <w:rFonts w:ascii="仿宋_GB2312" w:eastAsia="仿宋_GB2312" w:hAnsi="仿宋"/>
          <w:bCs/>
          <w:sz w:val="32"/>
          <w:szCs w:val="32"/>
        </w:rPr>
        <w:t>2</w:t>
      </w:r>
      <w:r>
        <w:rPr>
          <w:rFonts w:ascii="仿宋_GB2312" w:eastAsia="仿宋_GB2312" w:hAnsi="仿宋" w:hint="eastAsia"/>
          <w:bCs/>
          <w:sz w:val="32"/>
          <w:szCs w:val="32"/>
        </w:rPr>
        <w:t>年</w:t>
      </w:r>
      <w:r>
        <w:rPr>
          <w:rFonts w:ascii="仿宋_GB2312" w:eastAsia="仿宋_GB2312" w:hAnsi="仿宋" w:hint="eastAsia"/>
          <w:bCs/>
          <w:sz w:val="32"/>
          <w:szCs w:val="32"/>
        </w:rPr>
        <w:t>3</w:t>
      </w:r>
      <w:r>
        <w:rPr>
          <w:rFonts w:ascii="仿宋_GB2312" w:eastAsia="仿宋_GB2312" w:hAnsi="仿宋" w:hint="eastAsia"/>
          <w:bCs/>
          <w:sz w:val="32"/>
          <w:szCs w:val="32"/>
        </w:rPr>
        <w:t>月中旬，组委会根据征榜情况择优公布竞赛榜单，面向首都高校学生发布“英雄帖”。各高校“挑战杯”竞赛组织协调机构广泛宣传、组织发动，鼓励学生团队参与揭榜答题，并邀请发榜单位与有意向揭榜的参赛团队就榜单内容进行深入沟通与商议，明确成果要求。</w:t>
      </w:r>
    </w:p>
    <w:p w14:paraId="479FB47A" w14:textId="77777777" w:rsidR="008A3EE0" w:rsidRDefault="00D90AFF">
      <w:pPr>
        <w:spacing w:line="560" w:lineRule="exact"/>
        <w:ind w:firstLine="570"/>
        <w:rPr>
          <w:rFonts w:ascii="楷体" w:eastAsia="楷体" w:hAnsi="楷体"/>
          <w:b/>
          <w:sz w:val="32"/>
          <w:szCs w:val="32"/>
        </w:rPr>
      </w:pPr>
      <w:r>
        <w:rPr>
          <w:rFonts w:ascii="楷体" w:eastAsia="楷体" w:hAnsi="楷体" w:hint="eastAsia"/>
          <w:b/>
          <w:sz w:val="32"/>
          <w:szCs w:val="32"/>
        </w:rPr>
        <w:t>（三）揭榜评议</w:t>
      </w:r>
    </w:p>
    <w:p w14:paraId="54DB8F60" w14:textId="77777777" w:rsidR="008A3EE0" w:rsidRDefault="00D90AFF">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202</w:t>
      </w:r>
      <w:r>
        <w:rPr>
          <w:rFonts w:ascii="仿宋_GB2312" w:eastAsia="仿宋_GB2312" w:hAnsi="仿宋"/>
          <w:bCs/>
          <w:sz w:val="32"/>
          <w:szCs w:val="32"/>
        </w:rPr>
        <w:t>2</w:t>
      </w:r>
      <w:r>
        <w:rPr>
          <w:rFonts w:ascii="仿宋_GB2312" w:eastAsia="仿宋_GB2312" w:hAnsi="仿宋" w:hint="eastAsia"/>
          <w:bCs/>
          <w:sz w:val="32"/>
          <w:szCs w:val="32"/>
        </w:rPr>
        <w:t>年</w:t>
      </w:r>
      <w:r>
        <w:rPr>
          <w:rFonts w:ascii="仿宋_GB2312" w:eastAsia="仿宋_GB2312" w:hAnsi="仿宋" w:hint="eastAsia"/>
          <w:bCs/>
          <w:sz w:val="32"/>
          <w:szCs w:val="32"/>
        </w:rPr>
        <w:t>4</w:t>
      </w:r>
      <w:r>
        <w:rPr>
          <w:rFonts w:ascii="仿宋_GB2312" w:eastAsia="仿宋_GB2312" w:hAnsi="仿宋" w:hint="eastAsia"/>
          <w:bCs/>
          <w:sz w:val="32"/>
          <w:szCs w:val="32"/>
        </w:rPr>
        <w:t>月上旬，参赛团队根据发榜单位要求，制定项目创业计</w:t>
      </w:r>
      <w:r>
        <w:rPr>
          <w:rFonts w:ascii="仿宋_GB2312" w:eastAsia="仿宋_GB2312" w:hAnsi="仿宋" w:hint="eastAsia"/>
          <w:bCs/>
          <w:sz w:val="32"/>
          <w:szCs w:val="32"/>
        </w:rPr>
        <w:lastRenderedPageBreak/>
        <w:t>划书、可行性研究报告等内容，撰写“揭榜书”。各高校“挑战杯”竞赛组织协调机构要积极组织学生参赛，安排有关教师给与指导，为参赛团队提供保障。</w:t>
      </w:r>
    </w:p>
    <w:p w14:paraId="061834AA" w14:textId="77777777" w:rsidR="008A3EE0" w:rsidRDefault="00D90AFF">
      <w:pPr>
        <w:spacing w:line="560" w:lineRule="exact"/>
        <w:ind w:firstLine="570"/>
        <w:rPr>
          <w:rFonts w:ascii="楷体" w:eastAsia="楷体" w:hAnsi="楷体"/>
          <w:b/>
          <w:sz w:val="32"/>
          <w:szCs w:val="32"/>
        </w:rPr>
      </w:pPr>
      <w:r>
        <w:rPr>
          <w:rFonts w:ascii="楷体" w:eastAsia="楷体" w:hAnsi="楷体" w:hint="eastAsia"/>
          <w:b/>
          <w:sz w:val="32"/>
          <w:szCs w:val="32"/>
        </w:rPr>
        <w:t>（四）评榜挂帅</w:t>
      </w:r>
    </w:p>
    <w:p w14:paraId="69A9089D" w14:textId="77777777" w:rsidR="008A3EE0" w:rsidRDefault="00D90AFF">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20</w:t>
      </w:r>
      <w:r>
        <w:rPr>
          <w:rFonts w:ascii="仿宋_GB2312" w:eastAsia="仿宋_GB2312" w:hAnsi="仿宋" w:hint="eastAsia"/>
          <w:bCs/>
          <w:sz w:val="32"/>
          <w:szCs w:val="32"/>
        </w:rPr>
        <w:t>2</w:t>
      </w:r>
      <w:r>
        <w:rPr>
          <w:rFonts w:ascii="仿宋_GB2312" w:eastAsia="仿宋_GB2312" w:hAnsi="仿宋"/>
          <w:bCs/>
          <w:sz w:val="32"/>
          <w:szCs w:val="32"/>
        </w:rPr>
        <w:t>2</w:t>
      </w:r>
      <w:r>
        <w:rPr>
          <w:rFonts w:ascii="仿宋_GB2312" w:eastAsia="仿宋_GB2312" w:hAnsi="仿宋" w:hint="eastAsia"/>
          <w:bCs/>
          <w:sz w:val="32"/>
          <w:szCs w:val="32"/>
        </w:rPr>
        <w:t>年</w:t>
      </w:r>
      <w:r>
        <w:rPr>
          <w:rFonts w:ascii="仿宋_GB2312" w:eastAsia="仿宋_GB2312" w:hAnsi="仿宋" w:hint="eastAsia"/>
          <w:bCs/>
          <w:sz w:val="32"/>
          <w:szCs w:val="32"/>
        </w:rPr>
        <w:t>4</w:t>
      </w:r>
      <w:r>
        <w:rPr>
          <w:rFonts w:ascii="仿宋_GB2312" w:eastAsia="仿宋_GB2312" w:hAnsi="仿宋" w:hint="eastAsia"/>
          <w:bCs/>
          <w:sz w:val="32"/>
          <w:szCs w:val="32"/>
        </w:rPr>
        <w:t>月下旬，组委会组织“三农”领域专家和出题方共同开展评选，每个选题评出相应的金、银、铜奖。每个榜单评选出</w:t>
      </w:r>
      <w:r>
        <w:rPr>
          <w:rFonts w:ascii="仿宋_GB2312" w:eastAsia="仿宋_GB2312" w:hAnsi="仿宋" w:hint="eastAsia"/>
          <w:bCs/>
          <w:sz w:val="32"/>
          <w:szCs w:val="32"/>
        </w:rPr>
        <w:t>1</w:t>
      </w:r>
      <w:r>
        <w:rPr>
          <w:rFonts w:ascii="仿宋_GB2312" w:eastAsia="仿宋_GB2312" w:hAnsi="仿宋" w:hint="eastAsia"/>
          <w:bCs/>
          <w:sz w:val="32"/>
          <w:szCs w:val="32"/>
        </w:rPr>
        <w:t>个金奖作为挂帅团队，开展后期的创业计划书完善，在“竞榜书”和出题方要求的基础上解决实际问题。</w:t>
      </w:r>
    </w:p>
    <w:p w14:paraId="14BC6B58" w14:textId="77777777" w:rsidR="008A3EE0" w:rsidRDefault="00D90AFF">
      <w:pPr>
        <w:spacing w:line="560" w:lineRule="exact"/>
        <w:ind w:firstLine="570"/>
        <w:rPr>
          <w:rFonts w:ascii="黑体" w:eastAsia="黑体" w:hAnsi="黑体"/>
          <w:sz w:val="32"/>
          <w:szCs w:val="32"/>
        </w:rPr>
      </w:pPr>
      <w:r>
        <w:rPr>
          <w:rFonts w:ascii="黑体" w:eastAsia="黑体" w:hAnsi="黑体" w:hint="eastAsia"/>
          <w:sz w:val="32"/>
          <w:szCs w:val="32"/>
        </w:rPr>
        <w:t>五、奖项设置</w:t>
      </w:r>
    </w:p>
    <w:p w14:paraId="1B6ECF8F" w14:textId="77777777" w:rsidR="008A3EE0" w:rsidRDefault="00D90AFF">
      <w:pPr>
        <w:spacing w:line="560" w:lineRule="exact"/>
        <w:ind w:firstLineChars="200" w:firstLine="640"/>
        <w:rPr>
          <w:rFonts w:ascii="仿宋_GB2312" w:eastAsia="仿宋_GB2312" w:hAnsi="仿宋" w:cs="仿宋_GB2312"/>
          <w:b/>
          <w:bCs/>
          <w:sz w:val="32"/>
          <w:szCs w:val="32"/>
          <w:lang w:bidi="ar"/>
        </w:rPr>
      </w:pPr>
      <w:r>
        <w:rPr>
          <w:rFonts w:ascii="仿宋_GB2312" w:eastAsia="仿宋_GB2312" w:hAnsi="仿宋" w:hint="eastAsia"/>
          <w:bCs/>
          <w:sz w:val="32"/>
          <w:szCs w:val="32"/>
        </w:rPr>
        <w:t xml:space="preserve">1. </w:t>
      </w:r>
      <w:r>
        <w:rPr>
          <w:rFonts w:ascii="仿宋_GB2312" w:eastAsia="仿宋_GB2312" w:hAnsi="仿宋" w:hint="eastAsia"/>
          <w:bCs/>
          <w:sz w:val="32"/>
          <w:szCs w:val="32"/>
        </w:rPr>
        <w:t>每个选题</w:t>
      </w:r>
      <w:r>
        <w:rPr>
          <w:rFonts w:ascii="仿宋_GB2312" w:eastAsia="仿宋_GB2312" w:hAnsi="仿宋" w:cs="仿宋_GB2312" w:hint="eastAsia"/>
          <w:sz w:val="32"/>
          <w:szCs w:val="32"/>
          <w:lang w:bidi="ar"/>
        </w:rPr>
        <w:t>设“挂帅”金奖项目</w:t>
      </w:r>
      <w:r>
        <w:rPr>
          <w:rFonts w:ascii="仿宋_GB2312" w:eastAsia="仿宋_GB2312" w:hAnsi="仿宋" w:cs="仿宋_GB2312" w:hint="eastAsia"/>
          <w:sz w:val="32"/>
          <w:szCs w:val="32"/>
          <w:lang w:bidi="ar"/>
        </w:rPr>
        <w:t>1</w:t>
      </w:r>
      <w:r>
        <w:rPr>
          <w:rFonts w:ascii="仿宋_GB2312" w:eastAsia="仿宋_GB2312" w:hAnsi="仿宋" w:cs="仿宋_GB2312" w:hint="eastAsia"/>
          <w:sz w:val="32"/>
          <w:szCs w:val="32"/>
          <w:lang w:bidi="ar"/>
        </w:rPr>
        <w:t>个，银奖、铜奖按照</w:t>
      </w:r>
      <w:r>
        <w:rPr>
          <w:rFonts w:ascii="仿宋_GB2312" w:eastAsia="仿宋_GB2312" w:hAnsi="仿宋" w:cs="仿宋_GB2312" w:hint="eastAsia"/>
          <w:sz w:val="32"/>
          <w:szCs w:val="32"/>
          <w:lang w:bidi="ar"/>
        </w:rPr>
        <w:t>2</w:t>
      </w:r>
      <w:r>
        <w:rPr>
          <w:rFonts w:ascii="仿宋_GB2312" w:eastAsia="仿宋_GB2312" w:hAnsi="仿宋" w:cs="仿宋_GB2312"/>
          <w:sz w:val="32"/>
          <w:szCs w:val="32"/>
          <w:lang w:bidi="ar"/>
        </w:rPr>
        <w:t>0</w:t>
      </w:r>
      <w:r>
        <w:rPr>
          <w:rFonts w:ascii="仿宋_GB2312" w:eastAsia="仿宋_GB2312" w:hAnsi="仿宋" w:cs="仿宋_GB2312" w:hint="eastAsia"/>
          <w:sz w:val="32"/>
          <w:szCs w:val="32"/>
          <w:lang w:bidi="ar"/>
        </w:rPr>
        <w:t>%</w:t>
      </w:r>
      <w:r>
        <w:rPr>
          <w:rFonts w:ascii="仿宋_GB2312" w:eastAsia="仿宋_GB2312" w:hAnsi="仿宋" w:cs="仿宋_GB2312" w:hint="eastAsia"/>
          <w:sz w:val="32"/>
          <w:szCs w:val="32"/>
          <w:lang w:bidi="ar"/>
        </w:rPr>
        <w:t>、</w:t>
      </w:r>
      <w:r>
        <w:rPr>
          <w:rFonts w:ascii="仿宋_GB2312" w:eastAsia="仿宋_GB2312" w:hAnsi="仿宋" w:cs="仿宋_GB2312" w:hint="eastAsia"/>
          <w:sz w:val="32"/>
          <w:szCs w:val="32"/>
          <w:lang w:bidi="ar"/>
        </w:rPr>
        <w:t>30%</w:t>
      </w:r>
      <w:r>
        <w:rPr>
          <w:rFonts w:ascii="仿宋_GB2312" w:eastAsia="仿宋_GB2312" w:hAnsi="仿宋" w:cs="仿宋_GB2312" w:hint="eastAsia"/>
          <w:sz w:val="32"/>
          <w:szCs w:val="32"/>
          <w:lang w:bidi="ar"/>
        </w:rPr>
        <w:t>比例评选产生，其余为淘汰作品。银奖、铜奖项目通过网络评审产生，金奖项目通过网络评审和现场终评答辩产生，未通过终评答辩的作品获银奖。</w:t>
      </w:r>
      <w:r>
        <w:rPr>
          <w:rFonts w:ascii="仿宋_GB2312" w:eastAsia="仿宋_GB2312" w:hAnsi="仿宋" w:cs="仿宋_GB2312" w:hint="eastAsia"/>
          <w:b/>
          <w:bCs/>
          <w:sz w:val="32"/>
          <w:szCs w:val="32"/>
          <w:lang w:bidi="ar"/>
        </w:rPr>
        <w:t>（专项赛道项目获奖情况不计入“挑战杯”主赛道高校团体总分，相关金、银、铜奖项与主赛道具有同等表彰效力），普通高校和职业院校不作区分。</w:t>
      </w:r>
    </w:p>
    <w:p w14:paraId="051D6A75" w14:textId="77777777" w:rsidR="008A3EE0" w:rsidRDefault="00D90AFF">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2.</w:t>
      </w:r>
      <w:r>
        <w:rPr>
          <w:rFonts w:ascii="仿宋_GB2312" w:eastAsia="仿宋_GB2312" w:hAnsi="仿宋" w:hint="eastAsia"/>
          <w:bCs/>
          <w:sz w:val="32"/>
          <w:szCs w:val="32"/>
        </w:rPr>
        <w:t>各高校“揭榜挂帅”专项赛参与、</w:t>
      </w:r>
      <w:r>
        <w:rPr>
          <w:rFonts w:ascii="仿宋_GB2312" w:eastAsia="仿宋_GB2312" w:hAnsi="仿宋"/>
          <w:bCs/>
          <w:sz w:val="32"/>
          <w:szCs w:val="32"/>
        </w:rPr>
        <w:t>获奖</w:t>
      </w:r>
      <w:r>
        <w:rPr>
          <w:rFonts w:ascii="仿宋_GB2312" w:eastAsia="仿宋_GB2312" w:hAnsi="仿宋" w:hint="eastAsia"/>
          <w:bCs/>
          <w:sz w:val="32"/>
          <w:szCs w:val="32"/>
        </w:rPr>
        <w:t>情况，将</w:t>
      </w:r>
      <w:r>
        <w:rPr>
          <w:rFonts w:ascii="仿宋_GB2312" w:eastAsia="仿宋_GB2312" w:hAnsi="仿宋"/>
          <w:bCs/>
          <w:sz w:val="32"/>
          <w:szCs w:val="32"/>
        </w:rPr>
        <w:t>作为</w:t>
      </w:r>
      <w:r>
        <w:rPr>
          <w:rFonts w:ascii="仿宋_GB2312" w:eastAsia="仿宋_GB2312" w:hAnsi="仿宋" w:hint="eastAsia"/>
          <w:bCs/>
          <w:sz w:val="32"/>
          <w:szCs w:val="32"/>
        </w:rPr>
        <w:t>“优秀</w:t>
      </w:r>
      <w:r>
        <w:rPr>
          <w:rFonts w:ascii="仿宋_GB2312" w:eastAsia="仿宋_GB2312" w:hAnsi="仿宋"/>
          <w:bCs/>
          <w:sz w:val="32"/>
          <w:szCs w:val="32"/>
        </w:rPr>
        <w:t>组织奖</w:t>
      </w:r>
      <w:r>
        <w:rPr>
          <w:rFonts w:ascii="仿宋_GB2312" w:eastAsia="仿宋_GB2312" w:hAnsi="仿宋" w:hint="eastAsia"/>
          <w:bCs/>
          <w:sz w:val="32"/>
          <w:szCs w:val="32"/>
        </w:rPr>
        <w:t>”的</w:t>
      </w:r>
      <w:r>
        <w:rPr>
          <w:rFonts w:ascii="仿宋_GB2312" w:eastAsia="仿宋_GB2312" w:hAnsi="仿宋"/>
          <w:bCs/>
          <w:sz w:val="32"/>
          <w:szCs w:val="32"/>
        </w:rPr>
        <w:t>重要参考依据</w:t>
      </w:r>
      <w:r>
        <w:rPr>
          <w:rFonts w:ascii="仿宋_GB2312" w:eastAsia="仿宋_GB2312" w:hAnsi="仿宋" w:hint="eastAsia"/>
          <w:bCs/>
          <w:sz w:val="32"/>
          <w:szCs w:val="32"/>
        </w:rPr>
        <w:t>。</w:t>
      </w:r>
    </w:p>
    <w:p w14:paraId="5489C53F" w14:textId="77777777" w:rsidR="008A3EE0" w:rsidRDefault="00D90AFF">
      <w:pPr>
        <w:spacing w:line="560" w:lineRule="exact"/>
        <w:ind w:firstLine="570"/>
        <w:rPr>
          <w:rFonts w:ascii="黑体" w:eastAsia="黑体" w:hAnsi="黑体"/>
          <w:sz w:val="32"/>
          <w:szCs w:val="32"/>
        </w:rPr>
      </w:pPr>
      <w:r>
        <w:rPr>
          <w:rFonts w:ascii="黑体" w:eastAsia="黑体" w:hAnsi="黑体" w:hint="eastAsia"/>
          <w:sz w:val="32"/>
          <w:szCs w:val="32"/>
        </w:rPr>
        <w:t>六、工作要求</w:t>
      </w:r>
    </w:p>
    <w:p w14:paraId="4460EB50" w14:textId="77777777" w:rsidR="008A3EE0" w:rsidRDefault="00D90AFF">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（一）高度重视，广泛动员。各高校主管部门要协同相关部门充分动员，鼓励广大学生积极组队参赛，提高比赛参与覆盖面。</w:t>
      </w:r>
    </w:p>
    <w:p w14:paraId="55302557" w14:textId="77777777" w:rsidR="008A3EE0" w:rsidRDefault="00D90AFF">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（二）认真审核，做好把关。参赛者需严格遵守赛事组委会的各项规定，参赛学校负责对报送作品做好全面审核把关。</w:t>
      </w:r>
      <w:r>
        <w:rPr>
          <w:rFonts w:ascii="仿宋_GB2312" w:eastAsia="仿宋_GB2312" w:hAnsi="仿宋" w:hint="eastAsia"/>
          <w:bCs/>
          <w:sz w:val="32"/>
          <w:szCs w:val="32"/>
        </w:rPr>
        <w:t xml:space="preserve"> </w:t>
      </w:r>
    </w:p>
    <w:p w14:paraId="33156D2C" w14:textId="77777777" w:rsidR="008A3EE0" w:rsidRDefault="00D90AFF">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（三）提高站位，促进交流。各学校要以参加此次赛事为契机，探索建立长效机制，进一步加强协同和沟通，形成合力共同促进首都创</w:t>
      </w:r>
      <w:r>
        <w:rPr>
          <w:rFonts w:ascii="仿宋_GB2312" w:eastAsia="仿宋_GB2312" w:hAnsi="仿宋" w:hint="eastAsia"/>
          <w:bCs/>
          <w:sz w:val="32"/>
          <w:szCs w:val="32"/>
        </w:rPr>
        <w:lastRenderedPageBreak/>
        <w:t>新创业高质量发展。</w:t>
      </w:r>
    </w:p>
    <w:p w14:paraId="7289CE69" w14:textId="77777777" w:rsidR="00B34237" w:rsidRDefault="00D90AFF">
      <w:pPr>
        <w:pStyle w:val="a7"/>
        <w:widowControl/>
        <w:spacing w:line="324" w:lineRule="atLeast"/>
        <w:jc w:val="center"/>
        <w:rPr>
          <w:rFonts w:ascii="仿宋_GB2312" w:eastAsia="仿宋_GB2312" w:hAnsi="仿宋"/>
          <w:bCs/>
          <w:sz w:val="32"/>
          <w:szCs w:val="32"/>
        </w:rPr>
      </w:pPr>
      <w:r>
        <w:rPr>
          <w:rFonts w:ascii="仿宋_GB2312" w:eastAsia="仿宋_GB2312" w:hAnsi="仿宋" w:hint="eastAsia"/>
          <w:bCs/>
          <w:sz w:val="32"/>
          <w:szCs w:val="32"/>
        </w:rPr>
        <w:t>附件：</w:t>
      </w:r>
      <w:r>
        <w:rPr>
          <w:rFonts w:ascii="仿宋_GB2312" w:eastAsia="仿宋_GB2312" w:hAnsi="仿宋" w:hint="eastAsia"/>
          <w:bCs/>
          <w:sz w:val="32"/>
          <w:szCs w:val="32"/>
        </w:rPr>
        <w:t>1</w:t>
      </w:r>
      <w:r>
        <w:rPr>
          <w:rFonts w:ascii="仿宋_GB2312" w:eastAsia="仿宋_GB2312" w:hAnsi="仿宋"/>
          <w:bCs/>
          <w:sz w:val="32"/>
          <w:szCs w:val="32"/>
        </w:rPr>
        <w:t>.</w:t>
      </w:r>
      <w:r w:rsidRPr="00B34237">
        <w:rPr>
          <w:rFonts w:ascii="仿宋_GB2312" w:eastAsia="仿宋_GB2312" w:hAnsi="仿宋" w:hint="eastAsia"/>
          <w:bCs/>
          <w:sz w:val="32"/>
          <w:szCs w:val="32"/>
        </w:rPr>
        <w:t xml:space="preserve"> </w:t>
      </w:r>
      <w:r w:rsidRPr="00B34237">
        <w:rPr>
          <w:rFonts w:ascii="仿宋_GB2312" w:eastAsia="仿宋_GB2312" w:hAnsi="仿宋"/>
          <w:bCs/>
          <w:sz w:val="32"/>
          <w:szCs w:val="32"/>
        </w:rPr>
        <w:t>“</w:t>
      </w:r>
      <w:r w:rsidRPr="00B34237">
        <w:rPr>
          <w:rFonts w:ascii="仿宋_GB2312" w:eastAsia="仿宋_GB2312" w:hAnsi="仿宋"/>
          <w:bCs/>
          <w:sz w:val="32"/>
          <w:szCs w:val="32"/>
        </w:rPr>
        <w:t>青创北京</w:t>
      </w:r>
      <w:r w:rsidRPr="00B34237">
        <w:rPr>
          <w:rFonts w:ascii="仿宋_GB2312" w:eastAsia="仿宋_GB2312" w:hAnsi="仿宋"/>
          <w:bCs/>
          <w:sz w:val="32"/>
          <w:szCs w:val="32"/>
        </w:rPr>
        <w:t>”</w:t>
      </w:r>
      <w:r w:rsidRPr="00B34237">
        <w:rPr>
          <w:rFonts w:ascii="仿宋_GB2312" w:eastAsia="仿宋_GB2312" w:hAnsi="仿宋"/>
          <w:bCs/>
          <w:sz w:val="32"/>
          <w:szCs w:val="32"/>
        </w:rPr>
        <w:t>2022</w:t>
      </w:r>
      <w:r w:rsidRPr="00B34237">
        <w:rPr>
          <w:rFonts w:ascii="仿宋_GB2312" w:eastAsia="仿宋_GB2312" w:hAnsi="仿宋"/>
          <w:bCs/>
          <w:sz w:val="32"/>
          <w:szCs w:val="32"/>
        </w:rPr>
        <w:t>年</w:t>
      </w:r>
      <w:r w:rsidRPr="00B34237">
        <w:rPr>
          <w:rFonts w:ascii="仿宋_GB2312" w:eastAsia="仿宋_GB2312" w:hAnsi="仿宋"/>
          <w:bCs/>
          <w:sz w:val="32"/>
          <w:szCs w:val="32"/>
        </w:rPr>
        <w:t>“</w:t>
      </w:r>
      <w:r w:rsidRPr="00B34237">
        <w:rPr>
          <w:rFonts w:ascii="仿宋_GB2312" w:eastAsia="仿宋_GB2312" w:hAnsi="仿宋"/>
          <w:bCs/>
          <w:sz w:val="32"/>
          <w:szCs w:val="32"/>
        </w:rPr>
        <w:t>挑战杯</w:t>
      </w:r>
      <w:r w:rsidRPr="00B34237">
        <w:rPr>
          <w:rFonts w:ascii="仿宋_GB2312" w:eastAsia="仿宋_GB2312" w:hAnsi="仿宋"/>
          <w:bCs/>
          <w:sz w:val="32"/>
          <w:szCs w:val="32"/>
        </w:rPr>
        <w:t>”</w:t>
      </w:r>
      <w:r w:rsidRPr="00B34237">
        <w:rPr>
          <w:rFonts w:ascii="仿宋_GB2312" w:eastAsia="仿宋_GB2312" w:hAnsi="仿宋"/>
          <w:bCs/>
          <w:sz w:val="32"/>
          <w:szCs w:val="32"/>
        </w:rPr>
        <w:t>首都</w:t>
      </w:r>
      <w:r w:rsidRPr="00B34237">
        <w:rPr>
          <w:rFonts w:ascii="仿宋_GB2312" w:eastAsia="仿宋_GB2312" w:hAnsi="仿宋" w:hint="eastAsia"/>
          <w:bCs/>
          <w:sz w:val="32"/>
          <w:szCs w:val="32"/>
        </w:rPr>
        <w:t>大学生创业</w:t>
      </w:r>
    </w:p>
    <w:p w14:paraId="580A0068" w14:textId="1D4003B0" w:rsidR="008A3EE0" w:rsidRDefault="00B34237">
      <w:pPr>
        <w:pStyle w:val="a7"/>
        <w:widowControl/>
        <w:spacing w:line="324" w:lineRule="atLeast"/>
        <w:jc w:val="center"/>
        <w:rPr>
          <w:rFonts w:ascii="仿宋_GB2312" w:eastAsia="仿宋_GB2312" w:hAnsi="仿宋"/>
          <w:bCs/>
          <w:sz w:val="32"/>
          <w:szCs w:val="32"/>
        </w:rPr>
      </w:pPr>
      <w:r>
        <w:rPr>
          <w:rFonts w:ascii="仿宋_GB2312" w:eastAsia="仿宋_GB2312" w:hAnsi="仿宋"/>
          <w:bCs/>
          <w:sz w:val="32"/>
          <w:szCs w:val="32"/>
        </w:rPr>
        <w:t xml:space="preserve">        </w:t>
      </w:r>
      <w:r w:rsidR="00D90AFF" w:rsidRPr="00B34237">
        <w:rPr>
          <w:rFonts w:ascii="仿宋_GB2312" w:eastAsia="仿宋_GB2312" w:hAnsi="仿宋" w:hint="eastAsia"/>
          <w:bCs/>
          <w:sz w:val="32"/>
          <w:szCs w:val="32"/>
        </w:rPr>
        <w:t>计划竞赛“青振京郊”乡村振兴专项赛项目申报表</w:t>
      </w:r>
    </w:p>
    <w:p w14:paraId="0AAD68E3" w14:textId="77777777" w:rsidR="00B34237" w:rsidRDefault="00D90AFF" w:rsidP="00B34237">
      <w:pPr>
        <w:spacing w:line="560" w:lineRule="exact"/>
        <w:ind w:firstLineChars="550" w:firstLine="1760"/>
        <w:rPr>
          <w:rFonts w:ascii="仿宋_GB2312" w:eastAsia="仿宋_GB2312" w:hAnsi="仿宋"/>
          <w:bCs/>
          <w:sz w:val="32"/>
          <w:szCs w:val="32"/>
        </w:rPr>
      </w:pPr>
      <w:r>
        <w:rPr>
          <w:rFonts w:ascii="仿宋_GB2312" w:eastAsia="仿宋_GB2312" w:hAnsi="仿宋" w:hint="eastAsia"/>
          <w:bCs/>
          <w:sz w:val="32"/>
          <w:szCs w:val="32"/>
        </w:rPr>
        <w:t>2</w:t>
      </w:r>
      <w:r>
        <w:rPr>
          <w:rFonts w:ascii="仿宋_GB2312" w:eastAsia="仿宋_GB2312" w:hAnsi="仿宋"/>
          <w:bCs/>
          <w:sz w:val="32"/>
          <w:szCs w:val="32"/>
        </w:rPr>
        <w:t>.</w:t>
      </w:r>
      <w:r w:rsidRPr="00B34237">
        <w:rPr>
          <w:rFonts w:ascii="仿宋_GB2312" w:eastAsia="仿宋_GB2312" w:hAnsi="仿宋" w:hint="eastAsia"/>
          <w:bCs/>
          <w:sz w:val="32"/>
          <w:szCs w:val="32"/>
        </w:rPr>
        <w:t xml:space="preserve"> </w:t>
      </w:r>
      <w:r>
        <w:rPr>
          <w:rFonts w:ascii="仿宋_GB2312" w:eastAsia="仿宋_GB2312" w:hAnsi="仿宋" w:hint="eastAsia"/>
          <w:bCs/>
          <w:sz w:val="32"/>
          <w:szCs w:val="32"/>
        </w:rPr>
        <w:t>“青创北京”</w:t>
      </w:r>
      <w:r>
        <w:rPr>
          <w:rFonts w:ascii="仿宋_GB2312" w:eastAsia="仿宋_GB2312" w:hAnsi="仿宋" w:hint="eastAsia"/>
          <w:bCs/>
          <w:sz w:val="32"/>
          <w:szCs w:val="32"/>
        </w:rPr>
        <w:t>2022</w:t>
      </w:r>
      <w:r>
        <w:rPr>
          <w:rFonts w:ascii="仿宋_GB2312" w:eastAsia="仿宋_GB2312" w:hAnsi="仿宋" w:hint="eastAsia"/>
          <w:bCs/>
          <w:sz w:val="32"/>
          <w:szCs w:val="32"/>
        </w:rPr>
        <w:t>年</w:t>
      </w:r>
      <w:r>
        <w:rPr>
          <w:rFonts w:ascii="仿宋_GB2312" w:eastAsia="仿宋_GB2312" w:hAnsi="仿宋" w:hint="eastAsia"/>
          <w:bCs/>
          <w:sz w:val="32"/>
          <w:szCs w:val="32"/>
        </w:rPr>
        <w:t xml:space="preserve"> </w:t>
      </w:r>
      <w:r>
        <w:rPr>
          <w:rFonts w:ascii="仿宋_GB2312" w:eastAsia="仿宋_GB2312" w:hAnsi="仿宋" w:hint="eastAsia"/>
          <w:bCs/>
          <w:sz w:val="32"/>
          <w:szCs w:val="32"/>
        </w:rPr>
        <w:t>“挑战杯”首都大学生创业</w:t>
      </w:r>
    </w:p>
    <w:p w14:paraId="31E654BE" w14:textId="20ED52B4" w:rsidR="008A3EE0" w:rsidRDefault="00B34237" w:rsidP="00B34237">
      <w:pPr>
        <w:spacing w:line="560" w:lineRule="exact"/>
        <w:ind w:firstLineChars="600" w:firstLine="1920"/>
        <w:rPr>
          <w:rFonts w:ascii="仿宋_GB2312" w:eastAsia="仿宋_GB2312" w:hAnsi="仿宋"/>
          <w:bCs/>
          <w:sz w:val="32"/>
          <w:szCs w:val="32"/>
        </w:rPr>
      </w:pPr>
      <w:r>
        <w:rPr>
          <w:rFonts w:ascii="仿宋_GB2312" w:eastAsia="仿宋_GB2312" w:hAnsi="仿宋" w:hint="eastAsia"/>
          <w:bCs/>
          <w:sz w:val="32"/>
          <w:szCs w:val="32"/>
        </w:rPr>
        <w:t>计划</w:t>
      </w:r>
      <w:r w:rsidR="00D90AFF">
        <w:rPr>
          <w:rFonts w:ascii="仿宋_GB2312" w:eastAsia="仿宋_GB2312" w:hAnsi="仿宋" w:hint="eastAsia"/>
          <w:bCs/>
          <w:sz w:val="32"/>
          <w:szCs w:val="32"/>
        </w:rPr>
        <w:t>竞赛</w:t>
      </w:r>
      <w:r w:rsidR="00D90AFF" w:rsidRPr="00B34237">
        <w:rPr>
          <w:rFonts w:ascii="仿宋_GB2312" w:eastAsia="仿宋_GB2312" w:hAnsi="仿宋" w:hint="eastAsia"/>
          <w:bCs/>
          <w:sz w:val="32"/>
          <w:szCs w:val="32"/>
        </w:rPr>
        <w:t>“青振京郊”乡村振兴专</w:t>
      </w:r>
      <w:r w:rsidR="00D90AFF">
        <w:rPr>
          <w:rFonts w:ascii="仿宋_GB2312" w:eastAsia="仿宋_GB2312" w:hAnsi="仿宋_GB2312" w:cs="仿宋_GB2312" w:hint="eastAsia"/>
          <w:sz w:val="32"/>
          <w:szCs w:val="32"/>
        </w:rPr>
        <w:t>项</w:t>
      </w:r>
      <w:r w:rsidR="00D90AFF">
        <w:rPr>
          <w:rFonts w:ascii="仿宋_GB2312" w:eastAsia="仿宋_GB2312" w:hAnsi="仿宋" w:hint="eastAsia"/>
          <w:bCs/>
          <w:sz w:val="32"/>
          <w:szCs w:val="32"/>
        </w:rPr>
        <w:t>赛项目需求榜单</w:t>
      </w:r>
    </w:p>
    <w:p w14:paraId="6C4DBD89" w14:textId="1C045D0B" w:rsidR="008A3EE0" w:rsidRDefault="00B34237">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 xml:space="preserve"> </w:t>
      </w:r>
    </w:p>
    <w:p w14:paraId="7D6D19AA" w14:textId="77777777" w:rsidR="008A3EE0" w:rsidRDefault="008A3EE0">
      <w:pPr>
        <w:spacing w:line="560" w:lineRule="exact"/>
        <w:ind w:firstLine="570"/>
        <w:rPr>
          <w:rFonts w:ascii="仿宋_GB2312" w:eastAsia="仿宋_GB2312" w:hAnsi="仿宋"/>
          <w:bCs/>
          <w:sz w:val="32"/>
          <w:szCs w:val="32"/>
        </w:rPr>
      </w:pPr>
    </w:p>
    <w:p w14:paraId="5D7E9A59" w14:textId="77777777" w:rsidR="008A3EE0" w:rsidRDefault="00D90AFF">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联系人：刘婷婷</w:t>
      </w:r>
      <w:r>
        <w:rPr>
          <w:rFonts w:ascii="仿宋_GB2312" w:eastAsia="仿宋_GB2312" w:hAnsi="仿宋" w:hint="eastAsia"/>
          <w:bCs/>
          <w:sz w:val="32"/>
          <w:szCs w:val="32"/>
        </w:rPr>
        <w:t xml:space="preserve"> 13269377282</w:t>
      </w:r>
    </w:p>
    <w:p w14:paraId="5CF43174" w14:textId="77777777" w:rsidR="008A3EE0" w:rsidRDefault="00D90AFF">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 xml:space="preserve"> </w:t>
      </w:r>
      <w:r>
        <w:rPr>
          <w:rFonts w:ascii="仿宋_GB2312" w:eastAsia="仿宋_GB2312" w:hAnsi="仿宋"/>
          <w:bCs/>
          <w:sz w:val="32"/>
          <w:szCs w:val="32"/>
        </w:rPr>
        <w:t xml:space="preserve">       </w:t>
      </w:r>
      <w:r>
        <w:rPr>
          <w:rFonts w:ascii="仿宋_GB2312" w:eastAsia="仿宋_GB2312" w:hAnsi="仿宋" w:hint="eastAsia"/>
          <w:bCs/>
          <w:sz w:val="32"/>
          <w:szCs w:val="32"/>
        </w:rPr>
        <w:t>渠思源</w:t>
      </w:r>
      <w:r>
        <w:rPr>
          <w:rFonts w:ascii="仿宋_GB2312" w:eastAsia="仿宋_GB2312" w:hAnsi="仿宋" w:hint="eastAsia"/>
          <w:bCs/>
          <w:sz w:val="32"/>
          <w:szCs w:val="32"/>
        </w:rPr>
        <w:t xml:space="preserve"> </w:t>
      </w:r>
      <w:r>
        <w:rPr>
          <w:rFonts w:ascii="仿宋_GB2312" w:eastAsia="仿宋_GB2312" w:hAnsi="仿宋"/>
          <w:bCs/>
          <w:sz w:val="32"/>
          <w:szCs w:val="32"/>
        </w:rPr>
        <w:t>13654725659</w:t>
      </w:r>
    </w:p>
    <w:p w14:paraId="1F1A2947" w14:textId="77777777" w:rsidR="008A3EE0" w:rsidRDefault="00D90AFF">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邮</w:t>
      </w:r>
      <w:r>
        <w:rPr>
          <w:rFonts w:ascii="仿宋_GB2312" w:eastAsia="仿宋_GB2312" w:hAnsi="仿宋" w:hint="eastAsia"/>
          <w:bCs/>
          <w:sz w:val="32"/>
          <w:szCs w:val="32"/>
        </w:rPr>
        <w:t xml:space="preserve"> </w:t>
      </w:r>
      <w:r>
        <w:rPr>
          <w:rFonts w:ascii="仿宋_GB2312" w:eastAsia="仿宋_GB2312" w:hAnsi="仿宋"/>
          <w:bCs/>
          <w:sz w:val="32"/>
          <w:szCs w:val="32"/>
        </w:rPr>
        <w:t xml:space="preserve"> </w:t>
      </w:r>
      <w:r>
        <w:rPr>
          <w:rFonts w:ascii="仿宋_GB2312" w:eastAsia="仿宋_GB2312" w:hAnsi="仿宋" w:hint="eastAsia"/>
          <w:bCs/>
          <w:sz w:val="32"/>
          <w:szCs w:val="32"/>
        </w:rPr>
        <w:t>箱：</w:t>
      </w:r>
      <w:hyperlink r:id="rId7" w:history="1">
        <w:r>
          <w:rPr>
            <w:rStyle w:val="a8"/>
            <w:rFonts w:ascii="仿宋_GB2312" w:eastAsia="仿宋_GB2312" w:hAnsi="仿宋" w:hint="eastAsia"/>
            <w:bCs/>
            <w:sz w:val="32"/>
            <w:szCs w:val="32"/>
          </w:rPr>
          <w:t>bjstzb</w:t>
        </w:r>
        <w:r>
          <w:rPr>
            <w:rStyle w:val="a8"/>
            <w:rFonts w:ascii="仿宋_GB2312" w:eastAsia="仿宋_GB2312" w:hAnsi="仿宋"/>
            <w:bCs/>
            <w:sz w:val="32"/>
            <w:szCs w:val="32"/>
          </w:rPr>
          <w:t>2022@163.</w:t>
        </w:r>
        <w:r>
          <w:rPr>
            <w:rStyle w:val="a8"/>
            <w:rFonts w:ascii="仿宋_GB2312" w:eastAsia="仿宋_GB2312" w:hAnsi="仿宋" w:hint="eastAsia"/>
            <w:bCs/>
            <w:sz w:val="32"/>
            <w:szCs w:val="32"/>
          </w:rPr>
          <w:t>com</w:t>
        </w:r>
      </w:hyperlink>
    </w:p>
    <w:p w14:paraId="49AE3F1E" w14:textId="77777777" w:rsidR="008A3EE0" w:rsidRDefault="008A3EE0">
      <w:pPr>
        <w:spacing w:line="560" w:lineRule="exact"/>
        <w:ind w:firstLine="570"/>
        <w:rPr>
          <w:rFonts w:ascii="仿宋_GB2312" w:eastAsia="仿宋_GB2312" w:hAnsi="仿宋"/>
          <w:bCs/>
          <w:sz w:val="32"/>
          <w:szCs w:val="32"/>
        </w:rPr>
      </w:pPr>
    </w:p>
    <w:p w14:paraId="3CB82FD3" w14:textId="77777777" w:rsidR="008A3EE0" w:rsidRDefault="008A3EE0">
      <w:pPr>
        <w:spacing w:line="560" w:lineRule="exact"/>
        <w:ind w:firstLine="570"/>
        <w:rPr>
          <w:rFonts w:ascii="仿宋_GB2312" w:eastAsia="仿宋_GB2312" w:hAnsi="仿宋"/>
          <w:bCs/>
          <w:sz w:val="32"/>
          <w:szCs w:val="32"/>
        </w:rPr>
      </w:pPr>
    </w:p>
    <w:p w14:paraId="010F87E6" w14:textId="77777777" w:rsidR="008A3EE0" w:rsidRDefault="00D90AFF">
      <w:pPr>
        <w:spacing w:line="560" w:lineRule="exact"/>
        <w:jc w:val="right"/>
        <w:rPr>
          <w:rFonts w:ascii="仿宋_GB2312" w:eastAsia="仿宋_GB2312" w:hAnsi="华文中宋"/>
          <w:sz w:val="32"/>
          <w:szCs w:val="30"/>
        </w:rPr>
      </w:pPr>
      <w:r>
        <w:rPr>
          <w:rFonts w:ascii="仿宋_GB2312" w:eastAsia="仿宋_GB2312" w:hAnsi="华文中宋" w:hint="eastAsia"/>
          <w:sz w:val="32"/>
          <w:szCs w:val="30"/>
        </w:rPr>
        <w:t>“青创北京”</w:t>
      </w:r>
      <w:r>
        <w:rPr>
          <w:rFonts w:ascii="仿宋_GB2312" w:eastAsia="仿宋_GB2312" w:hAnsi="华文中宋" w:hint="eastAsia"/>
          <w:sz w:val="32"/>
          <w:szCs w:val="30"/>
        </w:rPr>
        <w:t>2022</w:t>
      </w:r>
      <w:r>
        <w:rPr>
          <w:rFonts w:ascii="仿宋_GB2312" w:eastAsia="仿宋_GB2312" w:hAnsi="华文中宋" w:hint="eastAsia"/>
          <w:sz w:val="32"/>
          <w:szCs w:val="30"/>
        </w:rPr>
        <w:t>年</w:t>
      </w:r>
      <w:r>
        <w:rPr>
          <w:rFonts w:ascii="仿宋_GB2312" w:eastAsia="仿宋_GB2312" w:hAnsi="华文中宋" w:hint="eastAsia"/>
          <w:sz w:val="32"/>
          <w:szCs w:val="30"/>
        </w:rPr>
        <w:t xml:space="preserve"> </w:t>
      </w:r>
      <w:r>
        <w:rPr>
          <w:rFonts w:ascii="仿宋_GB2312" w:eastAsia="仿宋_GB2312" w:hAnsi="华文中宋" w:hint="eastAsia"/>
          <w:sz w:val="32"/>
          <w:szCs w:val="30"/>
        </w:rPr>
        <w:t>“挑战杯”</w:t>
      </w:r>
    </w:p>
    <w:p w14:paraId="4BDD38A7" w14:textId="77777777" w:rsidR="008A3EE0" w:rsidRDefault="00D90AFF">
      <w:pPr>
        <w:spacing w:line="560" w:lineRule="exact"/>
        <w:jc w:val="right"/>
        <w:rPr>
          <w:rFonts w:ascii="仿宋_GB2312" w:eastAsia="仿宋_GB2312" w:hAnsi="华文中宋"/>
          <w:sz w:val="32"/>
          <w:szCs w:val="30"/>
        </w:rPr>
      </w:pPr>
      <w:r>
        <w:rPr>
          <w:rFonts w:ascii="仿宋_GB2312" w:eastAsia="仿宋_GB2312" w:hAnsi="华文中宋" w:hint="eastAsia"/>
          <w:sz w:val="32"/>
          <w:szCs w:val="30"/>
        </w:rPr>
        <w:t>首都大学生创业计划竞赛组委会</w:t>
      </w:r>
    </w:p>
    <w:p w14:paraId="00D33E0F" w14:textId="77777777" w:rsidR="008A3EE0" w:rsidRDefault="00D90AFF">
      <w:pPr>
        <w:spacing w:line="560" w:lineRule="exact"/>
        <w:jc w:val="right"/>
        <w:rPr>
          <w:rFonts w:ascii="仿宋_GB2312" w:eastAsia="仿宋_GB2312" w:hAnsi="仿宋"/>
          <w:bCs/>
          <w:sz w:val="32"/>
          <w:szCs w:val="32"/>
        </w:rPr>
      </w:pPr>
      <w:r>
        <w:rPr>
          <w:rFonts w:ascii="仿宋_GB2312" w:eastAsia="仿宋_GB2312" w:hAnsi="华文中宋" w:hint="eastAsia"/>
          <w:sz w:val="32"/>
          <w:szCs w:val="30"/>
        </w:rPr>
        <w:t>（团市委大学中专工作部代章）</w:t>
      </w:r>
    </w:p>
    <w:p w14:paraId="430066CB" w14:textId="77777777" w:rsidR="008A3EE0" w:rsidRDefault="008A3EE0">
      <w:pPr>
        <w:widowControl/>
        <w:jc w:val="left"/>
        <w:rPr>
          <w:rFonts w:ascii="仿宋_GB2312" w:eastAsia="仿宋_GB2312" w:hAnsi="仿宋"/>
          <w:bCs/>
          <w:sz w:val="32"/>
          <w:szCs w:val="32"/>
        </w:rPr>
      </w:pPr>
    </w:p>
    <w:sectPr w:rsidR="008A3EE0" w:rsidSect="00B34237">
      <w:headerReference w:type="even" r:id="rId8"/>
      <w:headerReference w:type="default" r:id="rId9"/>
      <w:footerReference w:type="even" r:id="rId10"/>
      <w:footerReference w:type="default" r:id="rId11"/>
      <w:headerReference w:type="first" r:id="rId12"/>
      <w:footerReference w:type="first" r:id="rId13"/>
      <w:pgSz w:w="11900" w:h="16840"/>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26985" w14:textId="77777777" w:rsidR="00D90AFF" w:rsidRDefault="00D90AFF" w:rsidP="00B34237">
      <w:r>
        <w:separator/>
      </w:r>
    </w:p>
  </w:endnote>
  <w:endnote w:type="continuationSeparator" w:id="0">
    <w:p w14:paraId="6BFE9846" w14:textId="77777777" w:rsidR="00D90AFF" w:rsidRDefault="00D90AFF" w:rsidP="00B3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B0604020202020204"/>
    <w:charset w:val="86"/>
    <w:family w:val="auto"/>
    <w:pitch w:val="variable"/>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B0604020202020204"/>
    <w:charset w:val="86"/>
    <w:family w:val="modern"/>
    <w:pitch w:val="fixed"/>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7885" w14:textId="77777777" w:rsidR="00B34237" w:rsidRDefault="00B3423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9DFCB" w14:textId="77777777" w:rsidR="00B34237" w:rsidRDefault="00B34237">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4375" w14:textId="77777777" w:rsidR="00B34237" w:rsidRDefault="00B3423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A69A7" w14:textId="77777777" w:rsidR="00D90AFF" w:rsidRDefault="00D90AFF" w:rsidP="00B34237">
      <w:r>
        <w:separator/>
      </w:r>
    </w:p>
  </w:footnote>
  <w:footnote w:type="continuationSeparator" w:id="0">
    <w:p w14:paraId="1D2D5B00" w14:textId="77777777" w:rsidR="00D90AFF" w:rsidRDefault="00D90AFF" w:rsidP="00B34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C3AD" w14:textId="77777777" w:rsidR="00B34237" w:rsidRDefault="00B3423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5C99C" w14:textId="77777777" w:rsidR="00B34237" w:rsidRDefault="00B3423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911C4" w14:textId="77777777" w:rsidR="00B34237" w:rsidRDefault="00B3423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oNotDisplayPageBoundarie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3EE0"/>
    <w:rsid w:val="008A3EE0"/>
    <w:rsid w:val="00B34237"/>
    <w:rsid w:val="00D90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6CE27"/>
  <w15:docId w15:val="{02E4178C-2B90-4F4C-90FD-FC197AD5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Pr>
      <w:sz w:val="24"/>
    </w:rPr>
  </w:style>
  <w:style w:type="character" w:styleId="a8">
    <w:name w:val="Hyperlink"/>
    <w:basedOn w:val="a0"/>
    <w:uiPriority w:val="99"/>
    <w:unhideWhenUsed/>
    <w:qFormat/>
    <w:rPr>
      <w:color w:val="0563C1" w:themeColor="hyperlink"/>
      <w:u w:val="single"/>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character" w:customStyle="1" w:styleId="1">
    <w:name w:val="未处理的提及1"/>
    <w:basedOn w:val="a0"/>
    <w:uiPriority w:val="99"/>
    <w:unhideWhenUsed/>
    <w:rPr>
      <w:color w:val="605E5C"/>
      <w:shd w:val="clear" w:color="auto" w:fill="E1DFDD"/>
    </w:rPr>
  </w:style>
  <w:style w:type="paragraph" w:customStyle="1" w:styleId="10">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jstzb2022@163.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Zequn Xu</dc:creator>
  <cp:lastModifiedBy>渠 思源</cp:lastModifiedBy>
  <cp:revision>36</cp:revision>
  <dcterms:created xsi:type="dcterms:W3CDTF">2022-03-01T19:14:00Z</dcterms:created>
  <dcterms:modified xsi:type="dcterms:W3CDTF">2022-03-25T02:39:00Z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99E9A26D466074EA44133C62538938CB</vt:lpwstr>
  </property>
  <property fmtid="{D5CDD505-2E9C-101B-9397-08002B2CF9AE}" pid="3" name="KSOProductBuildVer">
    <vt:lpwstr>2052-11.19.0</vt:lpwstr>
  </property>
</Properties>
</file>