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kern w:val="0"/>
          <w:sz w:val="32"/>
          <w:szCs w:val="32"/>
        </w:rPr>
      </w:pPr>
      <w:r>
        <w:rPr>
          <w:rFonts w:eastAsia="黑体"/>
          <w:kern w:val="0"/>
          <w:sz w:val="32"/>
          <w:szCs w:val="32"/>
        </w:rPr>
        <w:t>附件7</w:t>
      </w:r>
    </w:p>
    <w:p>
      <w:pPr>
        <w:spacing w:line="640" w:lineRule="exact"/>
        <w:jc w:val="center"/>
        <w:rPr>
          <w:rFonts w:eastAsia="方正小标宋简体"/>
          <w:sz w:val="44"/>
          <w:szCs w:val="44"/>
        </w:rPr>
      </w:pPr>
      <w:r>
        <w:rPr>
          <w:rFonts w:eastAsia="方正小标宋简体"/>
          <w:sz w:val="44"/>
          <w:szCs w:val="44"/>
        </w:rPr>
        <w:t>教育部办公厅关于举办</w:t>
      </w:r>
      <w:r>
        <w:rPr>
          <w:rFonts w:eastAsia="方正小标宋简体"/>
          <w:sz w:val="44"/>
          <w:szCs w:val="44"/>
        </w:rPr>
        <w:br w:type="textWrapping"/>
      </w:r>
      <w:r>
        <w:rPr>
          <w:rFonts w:eastAsia="方正小标宋简体"/>
          <w:sz w:val="44"/>
          <w:szCs w:val="44"/>
        </w:rPr>
        <w:t>第二届中华经典诵写讲大赛的通知</w:t>
      </w:r>
    </w:p>
    <w:p>
      <w:pPr>
        <w:adjustRightInd w:val="0"/>
        <w:snapToGrid w:val="0"/>
        <w:spacing w:line="560" w:lineRule="exact"/>
        <w:jc w:val="center"/>
        <w:rPr>
          <w:rFonts w:eastAsia="仿宋_GB2312"/>
          <w:sz w:val="32"/>
          <w:szCs w:val="32"/>
        </w:rPr>
      </w:pPr>
      <w:r>
        <w:rPr>
          <w:rFonts w:eastAsia="仿宋_GB2312"/>
          <w:sz w:val="32"/>
          <w:szCs w:val="32"/>
        </w:rPr>
        <w:t>教语用厅函〔2020〕1号</w:t>
      </w:r>
    </w:p>
    <w:p>
      <w:pPr>
        <w:spacing w:line="560" w:lineRule="exact"/>
        <w:jc w:val="center"/>
        <w:outlineLvl w:val="0"/>
        <w:rPr>
          <w:rFonts w:eastAsia="仿宋_GB2312"/>
          <w:sz w:val="32"/>
          <w:szCs w:val="36"/>
        </w:rPr>
      </w:pPr>
    </w:p>
    <w:p>
      <w:pPr>
        <w:adjustRightInd w:val="0"/>
        <w:snapToGrid w:val="0"/>
        <w:spacing w:line="560" w:lineRule="exact"/>
        <w:rPr>
          <w:rFonts w:eastAsia="仿宋_GB2312"/>
          <w:sz w:val="32"/>
          <w:szCs w:val="32"/>
        </w:rPr>
      </w:pPr>
      <w:r>
        <w:rPr>
          <w:rFonts w:eastAsia="仿宋_GB2312"/>
          <w:sz w:val="32"/>
          <w:szCs w:val="32"/>
        </w:rPr>
        <w:t>各省、自治区、直辖市教育厅（教委）、语委，新疆生产建设兵团教育局、语委，部属各高等学校、部省合建各高等学校：</w:t>
      </w:r>
    </w:p>
    <w:p>
      <w:pPr>
        <w:adjustRightInd w:val="0"/>
        <w:snapToGrid w:val="0"/>
        <w:spacing w:line="560" w:lineRule="exact"/>
        <w:ind w:firstLine="640" w:firstLineChars="200"/>
        <w:rPr>
          <w:rFonts w:eastAsia="仿宋_GB2312"/>
          <w:sz w:val="32"/>
          <w:szCs w:val="32"/>
        </w:rPr>
      </w:pPr>
      <w:r>
        <w:rPr>
          <w:rFonts w:eastAsia="仿宋_GB2312"/>
          <w:sz w:val="32"/>
          <w:szCs w:val="32"/>
        </w:rPr>
        <w:t>为贯彻落实中共中央办公厅、国务院办公厅《关于实施中华优秀传统文化传承发展工程的意见》和全国教育大会精神，全面深入实施中华经典诵读工程，依据《教育部评审评比评估和竞赛清单》，按照部党组确保疫情防控和推进教育改革发展各项工作两手抓、两不误的要求，教育部、国家语委决定举办第二届中华经典诵写讲大赛。现将有关事项通知如下。</w:t>
      </w:r>
    </w:p>
    <w:p>
      <w:pPr>
        <w:adjustRightInd w:val="0"/>
        <w:snapToGrid w:val="0"/>
        <w:spacing w:line="560" w:lineRule="exact"/>
        <w:ind w:firstLine="640" w:firstLineChars="200"/>
        <w:rPr>
          <w:rFonts w:eastAsia="黑体"/>
          <w:sz w:val="32"/>
          <w:szCs w:val="32"/>
        </w:rPr>
      </w:pPr>
      <w:r>
        <w:rPr>
          <w:rFonts w:eastAsia="黑体"/>
          <w:sz w:val="32"/>
          <w:szCs w:val="32"/>
        </w:rPr>
        <w:t>一、活动宗旨</w:t>
      </w:r>
    </w:p>
    <w:p>
      <w:pPr>
        <w:adjustRightInd w:val="0"/>
        <w:snapToGrid w:val="0"/>
        <w:spacing w:line="560" w:lineRule="exact"/>
        <w:ind w:firstLine="640" w:firstLineChars="200"/>
        <w:rPr>
          <w:rFonts w:eastAsia="仿宋_GB2312"/>
          <w:sz w:val="32"/>
          <w:szCs w:val="32"/>
        </w:rPr>
      </w:pPr>
      <w:r>
        <w:rPr>
          <w:rFonts w:eastAsia="仿宋_GB2312"/>
          <w:sz w:val="32"/>
          <w:szCs w:val="32"/>
        </w:rPr>
        <w:t>雅言传承文明，经典浸润人生。中华经典诵写讲大赛以诠释中华优秀文化内涵、彰显中华语言文化魅力、弘扬中国精神为目标，通过竞赛、展演等方式，引导社会大众特别是广大青少年亲近中华经典，提升语言文字应用能力，培育爱国主义精神，为实现中华民族伟大复兴的中国梦提供精神动力。</w:t>
      </w:r>
    </w:p>
    <w:p>
      <w:pPr>
        <w:adjustRightInd w:val="0"/>
        <w:snapToGrid w:val="0"/>
        <w:spacing w:line="560" w:lineRule="exact"/>
        <w:ind w:firstLine="640" w:firstLineChars="200"/>
        <w:rPr>
          <w:rFonts w:eastAsia="黑体"/>
          <w:sz w:val="32"/>
          <w:szCs w:val="32"/>
        </w:rPr>
      </w:pPr>
      <w:r>
        <w:rPr>
          <w:rFonts w:eastAsia="黑体"/>
          <w:sz w:val="32"/>
          <w:szCs w:val="32"/>
        </w:rPr>
        <w:t>二、本届大赛主题</w:t>
      </w:r>
    </w:p>
    <w:p>
      <w:pPr>
        <w:adjustRightInd w:val="0"/>
        <w:snapToGrid w:val="0"/>
        <w:spacing w:line="560" w:lineRule="exact"/>
        <w:ind w:firstLine="640" w:firstLineChars="200"/>
        <w:rPr>
          <w:rFonts w:eastAsia="仿宋_GB2312"/>
          <w:sz w:val="32"/>
          <w:szCs w:val="32"/>
        </w:rPr>
      </w:pPr>
      <w:r>
        <w:rPr>
          <w:rFonts w:eastAsia="仿宋_GB2312"/>
          <w:sz w:val="32"/>
          <w:szCs w:val="32"/>
        </w:rPr>
        <w:t>传承中华优秀文化，礼赞伟大时代精神。围绕全面建成小康社会，助力打赢疫情防控阻击战和脱贫攻坚战，通过诵读、讲解、书写、篆刻等多种语言表达方式传承优秀文化、抒发家国情怀、弘扬中国精神，歌颂社会主义现代化建设取得的辉煌成就，为决胜全面建成小康社会营造良好氛围。</w:t>
      </w:r>
    </w:p>
    <w:p>
      <w:pPr>
        <w:adjustRightInd w:val="0"/>
        <w:snapToGrid w:val="0"/>
        <w:spacing w:line="560" w:lineRule="exact"/>
        <w:ind w:firstLine="640" w:firstLineChars="200"/>
        <w:rPr>
          <w:rFonts w:eastAsia="黑体"/>
          <w:sz w:val="32"/>
          <w:szCs w:val="32"/>
        </w:rPr>
      </w:pPr>
      <w:r>
        <w:rPr>
          <w:rFonts w:eastAsia="黑体"/>
          <w:sz w:val="32"/>
          <w:szCs w:val="32"/>
        </w:rPr>
        <w:t>三、组织机构</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本届大赛由教育部、国家语委主办。大赛设立组委会，组委会成员单位包括教育部语言文字应用管理司以及各分赛事的承办单位。组委会办公室设在语文出版社，负责大赛的组织协调工作。</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四、赛事网站</w:t>
      </w:r>
    </w:p>
    <w:p>
      <w:pPr>
        <w:adjustRightInd w:val="0"/>
        <w:snapToGrid w:val="0"/>
        <w:spacing w:line="560" w:lineRule="exact"/>
        <w:ind w:firstLine="640" w:firstLineChars="200"/>
        <w:rPr>
          <w:rFonts w:eastAsia="仿宋_GB2312"/>
          <w:sz w:val="32"/>
          <w:szCs w:val="32"/>
        </w:rPr>
      </w:pPr>
      <w:r>
        <w:rPr>
          <w:rFonts w:eastAsia="仿宋_GB2312"/>
          <w:sz w:val="32"/>
          <w:szCs w:val="32"/>
        </w:rPr>
        <w:t>设立中华经典诵写讲大赛网站（网址：www.jingdiansxj.cn）。赛事通知、信息发布、作品上传以及线上评审等均通过大赛网站进行。同时可关注中华经典诵读工程微信公众号（微信号：zhjdsdgc），获取相关信息。</w:t>
      </w:r>
    </w:p>
    <w:p>
      <w:pPr>
        <w:adjustRightInd w:val="0"/>
        <w:snapToGrid w:val="0"/>
        <w:spacing w:line="560" w:lineRule="exact"/>
        <w:ind w:firstLine="640" w:firstLineChars="200"/>
        <w:rPr>
          <w:rFonts w:eastAsia="黑体"/>
          <w:sz w:val="32"/>
          <w:szCs w:val="32"/>
        </w:rPr>
      </w:pPr>
      <w:r>
        <w:rPr>
          <w:rFonts w:eastAsia="黑体"/>
          <w:sz w:val="32"/>
          <w:szCs w:val="32"/>
        </w:rPr>
        <w:t>五、赛事分类</w:t>
      </w:r>
    </w:p>
    <w:p>
      <w:pPr>
        <w:adjustRightInd w:val="0"/>
        <w:snapToGrid w:val="0"/>
        <w:spacing w:line="560" w:lineRule="exact"/>
        <w:ind w:firstLine="640" w:firstLineChars="200"/>
        <w:rPr>
          <w:rFonts w:eastAsia="仿宋_GB2312"/>
          <w:sz w:val="32"/>
          <w:szCs w:val="32"/>
        </w:rPr>
      </w:pPr>
      <w:r>
        <w:rPr>
          <w:rFonts w:eastAsia="仿宋_GB2312"/>
          <w:sz w:val="32"/>
          <w:szCs w:val="32"/>
        </w:rPr>
        <w:t>本届大赛分为四类：“诵读中国”经典诵读大赛、“诗教中国”诗词讲解大赛、“笔墨中国”汉字书写大赛、“印记中国”学生篆刻大赛。各项赛事具体方案见附件。</w:t>
      </w:r>
    </w:p>
    <w:p>
      <w:pPr>
        <w:adjustRightInd w:val="0"/>
        <w:snapToGrid w:val="0"/>
        <w:spacing w:line="560" w:lineRule="exact"/>
        <w:ind w:firstLine="640" w:firstLineChars="200"/>
        <w:rPr>
          <w:rFonts w:eastAsia="黑体"/>
          <w:sz w:val="32"/>
          <w:szCs w:val="32"/>
        </w:rPr>
      </w:pPr>
      <w:r>
        <w:rPr>
          <w:rFonts w:eastAsia="黑体"/>
          <w:sz w:val="32"/>
          <w:szCs w:val="32"/>
        </w:rPr>
        <w:t>六、组织方式</w:t>
      </w:r>
    </w:p>
    <w:p>
      <w:pPr>
        <w:numPr>
          <w:ilvl w:val="255"/>
          <w:numId w:val="0"/>
        </w:numPr>
        <w:adjustRightInd w:val="0"/>
        <w:snapToGrid w:val="0"/>
        <w:spacing w:line="560" w:lineRule="exact"/>
        <w:ind w:firstLine="640" w:firstLineChars="200"/>
        <w:rPr>
          <w:rFonts w:eastAsia="仿宋_GB2312"/>
          <w:sz w:val="32"/>
          <w:szCs w:val="32"/>
        </w:rPr>
      </w:pPr>
      <w:r>
        <w:rPr>
          <w:rFonts w:eastAsia="仿宋_GB2312"/>
          <w:sz w:val="32"/>
          <w:szCs w:val="32"/>
        </w:rPr>
        <w:t>（一）诵读大赛初赛由各省级教育行政部门和语言文字工作部门负责组织，推荐选拔复赛入围作品，提交复赛入围参赛者基本信息，通知复赛入围人员自行登</w:t>
      </w:r>
      <w:r>
        <w:rPr>
          <w:rFonts w:hint="eastAsia" w:eastAsia="仿宋_GB2312"/>
          <w:sz w:val="32"/>
          <w:szCs w:val="32"/>
        </w:rPr>
        <w:t>录</w:t>
      </w:r>
      <w:r>
        <w:rPr>
          <w:rFonts w:eastAsia="仿宋_GB2312"/>
          <w:sz w:val="32"/>
          <w:szCs w:val="32"/>
        </w:rPr>
        <w:t>网站上传作品。组织方式由各省份根据实际情况自行确定。</w:t>
      </w:r>
    </w:p>
    <w:p>
      <w:pPr>
        <w:numPr>
          <w:ilvl w:val="255"/>
          <w:numId w:val="0"/>
        </w:numPr>
        <w:adjustRightInd w:val="0"/>
        <w:snapToGrid w:val="0"/>
        <w:spacing w:line="560" w:lineRule="exact"/>
        <w:ind w:firstLine="640" w:firstLineChars="200"/>
        <w:rPr>
          <w:rFonts w:eastAsia="仿宋_GB2312"/>
          <w:sz w:val="32"/>
          <w:szCs w:val="32"/>
        </w:rPr>
      </w:pPr>
      <w:r>
        <w:rPr>
          <w:rFonts w:eastAsia="仿宋_GB2312"/>
          <w:sz w:val="32"/>
          <w:szCs w:val="32"/>
        </w:rPr>
        <w:t>（二）讲解大赛、书写大赛、篆刻大赛初赛不要求各省级教育行政部门和语言文字工作部门统一组织，由参赛者直接登录大赛网站，自行报名参赛。如省级部门有意愿和条件组织初赛，须在2020年4月30日前向大赛组委会报送赛事方案（电子版），由组委会负责在大赛网站统一公布，相关赛事将不再接受该省份参赛者的自主报名。省级部门须在2020年8月20日前完成赛事入围作品上传工作，入围作品量不超过本省份参赛作品的20%。讲解大赛入围作品进入全国复赛，书写大赛、篆刻大赛入围作品进入全国决赛。</w:t>
      </w:r>
    </w:p>
    <w:p>
      <w:pPr>
        <w:adjustRightInd w:val="0"/>
        <w:snapToGrid w:val="0"/>
        <w:spacing w:line="560" w:lineRule="exact"/>
        <w:ind w:firstLine="640" w:firstLineChars="200"/>
        <w:rPr>
          <w:rFonts w:eastAsia="黑体"/>
          <w:sz w:val="32"/>
          <w:szCs w:val="32"/>
        </w:rPr>
      </w:pPr>
      <w:r>
        <w:rPr>
          <w:rFonts w:eastAsia="黑体"/>
          <w:sz w:val="32"/>
          <w:szCs w:val="32"/>
        </w:rPr>
        <w:t>七、时间安排</w:t>
      </w:r>
    </w:p>
    <w:p>
      <w:pPr>
        <w:adjustRightInd w:val="0"/>
        <w:snapToGrid w:val="0"/>
        <w:spacing w:line="560" w:lineRule="exact"/>
        <w:ind w:firstLine="640" w:firstLineChars="200"/>
        <w:rPr>
          <w:rFonts w:eastAsia="仿宋_GB2312"/>
          <w:sz w:val="32"/>
          <w:szCs w:val="32"/>
        </w:rPr>
      </w:pPr>
      <w:r>
        <w:rPr>
          <w:rFonts w:eastAsia="仿宋_GB2312"/>
          <w:sz w:val="32"/>
          <w:szCs w:val="32"/>
        </w:rPr>
        <w:t>（一）初赛：2020年5月～8月</w:t>
      </w:r>
    </w:p>
    <w:p>
      <w:pPr>
        <w:adjustRightInd w:val="0"/>
        <w:snapToGrid w:val="0"/>
        <w:spacing w:line="560" w:lineRule="exact"/>
        <w:ind w:firstLine="640" w:firstLineChars="200"/>
        <w:rPr>
          <w:rFonts w:eastAsia="仿宋_GB2312"/>
          <w:sz w:val="32"/>
          <w:szCs w:val="32"/>
        </w:rPr>
      </w:pPr>
      <w:r>
        <w:rPr>
          <w:rFonts w:eastAsia="仿宋_GB2312"/>
          <w:sz w:val="32"/>
          <w:szCs w:val="32"/>
        </w:rPr>
        <w:t>省级部门组织初赛的，请按各省份要求报名参赛。省级部门不组织初赛的，参赛者自行登录网站报名参赛。</w:t>
      </w:r>
    </w:p>
    <w:p>
      <w:pPr>
        <w:adjustRightInd w:val="0"/>
        <w:snapToGrid w:val="0"/>
        <w:spacing w:line="560" w:lineRule="exact"/>
        <w:ind w:firstLine="640" w:firstLineChars="200"/>
        <w:rPr>
          <w:rFonts w:eastAsia="仿宋_GB2312"/>
          <w:sz w:val="32"/>
          <w:szCs w:val="32"/>
        </w:rPr>
      </w:pPr>
      <w:r>
        <w:rPr>
          <w:rFonts w:eastAsia="仿宋_GB2312"/>
          <w:sz w:val="32"/>
          <w:szCs w:val="32"/>
        </w:rPr>
        <w:t>（二）复赛及决赛：2020年8月～10月</w:t>
      </w:r>
    </w:p>
    <w:p>
      <w:pPr>
        <w:adjustRightInd w:val="0"/>
        <w:snapToGrid w:val="0"/>
        <w:spacing w:line="560" w:lineRule="exact"/>
        <w:ind w:firstLine="640" w:firstLineChars="200"/>
        <w:rPr>
          <w:rFonts w:eastAsia="仿宋_GB2312"/>
          <w:sz w:val="32"/>
          <w:szCs w:val="32"/>
        </w:rPr>
      </w:pPr>
      <w:r>
        <w:rPr>
          <w:rFonts w:eastAsia="仿宋_GB2312"/>
          <w:sz w:val="32"/>
          <w:szCs w:val="32"/>
        </w:rPr>
        <w:t>各项赛事承办单位根据组织情况进行复赛、决赛（或评审）。</w:t>
      </w:r>
    </w:p>
    <w:p>
      <w:pPr>
        <w:adjustRightInd w:val="0"/>
        <w:snapToGrid w:val="0"/>
        <w:spacing w:line="560" w:lineRule="exact"/>
        <w:ind w:firstLine="640" w:firstLineChars="200"/>
        <w:rPr>
          <w:rFonts w:eastAsia="仿宋_GB2312"/>
          <w:sz w:val="32"/>
          <w:szCs w:val="32"/>
        </w:rPr>
      </w:pPr>
      <w:r>
        <w:rPr>
          <w:rFonts w:eastAsia="仿宋_GB2312"/>
          <w:sz w:val="32"/>
          <w:szCs w:val="32"/>
        </w:rPr>
        <w:t>（三）成果展示：2020年10月～12月</w:t>
      </w:r>
    </w:p>
    <w:p>
      <w:pPr>
        <w:adjustRightInd w:val="0"/>
        <w:snapToGrid w:val="0"/>
        <w:spacing w:line="560" w:lineRule="exact"/>
        <w:ind w:firstLine="640" w:firstLineChars="200"/>
        <w:rPr>
          <w:rFonts w:eastAsia="仿宋_GB2312"/>
          <w:sz w:val="32"/>
          <w:szCs w:val="32"/>
        </w:rPr>
      </w:pPr>
      <w:r>
        <w:rPr>
          <w:rFonts w:eastAsia="仿宋_GB2312"/>
          <w:sz w:val="32"/>
          <w:szCs w:val="32"/>
        </w:rPr>
        <w:t>大赛组委会及各省级部门结合教育系统2020年奋进之笔“民族地区国家通用语言文字推广普及”、推普助力脱贫攻坚、送经典下基层等工作，积极采用多种方式展示大赛优秀成果。</w:t>
      </w:r>
    </w:p>
    <w:p>
      <w:pPr>
        <w:adjustRightInd w:val="0"/>
        <w:snapToGrid w:val="0"/>
        <w:spacing w:line="560" w:lineRule="exact"/>
        <w:ind w:firstLine="640" w:firstLineChars="200"/>
        <w:rPr>
          <w:rFonts w:eastAsia="黑体"/>
          <w:sz w:val="32"/>
          <w:szCs w:val="32"/>
        </w:rPr>
      </w:pPr>
      <w:r>
        <w:rPr>
          <w:rFonts w:eastAsia="黑体"/>
          <w:sz w:val="32"/>
          <w:szCs w:val="32"/>
        </w:rPr>
        <w:t>八、奖项设置</w:t>
      </w:r>
    </w:p>
    <w:p>
      <w:pPr>
        <w:adjustRightInd w:val="0"/>
        <w:snapToGrid w:val="0"/>
        <w:spacing w:line="560" w:lineRule="exact"/>
        <w:ind w:firstLine="640" w:firstLineChars="200"/>
        <w:rPr>
          <w:rFonts w:eastAsia="黑体"/>
          <w:sz w:val="32"/>
          <w:szCs w:val="32"/>
        </w:rPr>
      </w:pPr>
      <w:r>
        <w:rPr>
          <w:rFonts w:eastAsia="仿宋_GB2312"/>
          <w:sz w:val="32"/>
          <w:szCs w:val="32"/>
        </w:rPr>
        <w:t>各项赛事根据方案设置一、二、三等奖和优秀奖若干，同时设优秀组织奖、指导教师奖若干，由大赛组委会统一颁发证书。</w:t>
      </w:r>
    </w:p>
    <w:p>
      <w:pPr>
        <w:adjustRightInd w:val="0"/>
        <w:snapToGrid w:val="0"/>
        <w:spacing w:line="560" w:lineRule="exact"/>
        <w:ind w:firstLine="640" w:firstLineChars="200"/>
        <w:rPr>
          <w:rFonts w:eastAsia="黑体"/>
          <w:sz w:val="32"/>
          <w:szCs w:val="32"/>
        </w:rPr>
      </w:pPr>
      <w:r>
        <w:rPr>
          <w:rFonts w:eastAsia="黑体"/>
          <w:sz w:val="32"/>
          <w:szCs w:val="32"/>
        </w:rPr>
        <w:t>九、工作要求</w:t>
      </w:r>
    </w:p>
    <w:p>
      <w:pPr>
        <w:adjustRightInd w:val="0"/>
        <w:snapToGrid w:val="0"/>
        <w:spacing w:line="560" w:lineRule="exact"/>
        <w:ind w:firstLine="640" w:firstLineChars="200"/>
        <w:rPr>
          <w:rFonts w:eastAsia="仿宋_GB2312"/>
          <w:sz w:val="32"/>
          <w:szCs w:val="32"/>
        </w:rPr>
      </w:pPr>
      <w:r>
        <w:rPr>
          <w:rFonts w:eastAsia="仿宋_GB2312"/>
          <w:sz w:val="32"/>
          <w:szCs w:val="32"/>
        </w:rPr>
        <w:t>（一）各省级教育行政部门和语言文字工作部门要深入贯彻党中央、国务院关于统筹推进疫情防控和经济社会发展工作部署会议精神，结合本地区工作实际，周密组织，精心安排，通过新媒体方式广泛发动、大力宣传，保障赛事工作有序开展。根据疫情防控工作需要，赛事安排如有调整，将通过赛事网站另行通知。</w:t>
      </w:r>
    </w:p>
    <w:p>
      <w:pPr>
        <w:adjustRightInd w:val="0"/>
        <w:snapToGrid w:val="0"/>
        <w:spacing w:line="560" w:lineRule="exact"/>
        <w:ind w:firstLine="640" w:firstLineChars="200"/>
        <w:rPr>
          <w:rFonts w:eastAsia="仿宋_GB2312"/>
          <w:sz w:val="32"/>
          <w:szCs w:val="32"/>
        </w:rPr>
      </w:pPr>
      <w:r>
        <w:rPr>
          <w:rFonts w:eastAsia="仿宋_GB2312"/>
          <w:sz w:val="32"/>
          <w:szCs w:val="32"/>
        </w:rPr>
        <w:t>（二）各省份从高校、中小学、广播电视媒体、各类协会等单位或机构推荐诵读、讲解、书法、篆刻等专业领域各3～5位专家，填写《中华经典诵读工程专家库推荐人员名单汇总表》（见附件6），于2020年5月15日前发送大赛组委会办公室邮箱。推荐专家基本条件如下：</w:t>
      </w:r>
    </w:p>
    <w:p>
      <w:pPr>
        <w:adjustRightInd w:val="0"/>
        <w:snapToGrid w:val="0"/>
        <w:spacing w:line="560" w:lineRule="exact"/>
        <w:ind w:firstLine="640" w:firstLineChars="200"/>
        <w:rPr>
          <w:rFonts w:eastAsia="仿宋_GB2312"/>
          <w:sz w:val="32"/>
          <w:szCs w:val="32"/>
        </w:rPr>
      </w:pPr>
      <w:r>
        <w:rPr>
          <w:rFonts w:eastAsia="仿宋_GB2312"/>
          <w:sz w:val="32"/>
          <w:szCs w:val="32"/>
        </w:rPr>
        <w:t>1.政治可靠、业务精湛，熟悉国家语言文字法律法规、方针政策和规范标准。</w:t>
      </w:r>
    </w:p>
    <w:p>
      <w:pPr>
        <w:adjustRightInd w:val="0"/>
        <w:snapToGrid w:val="0"/>
        <w:spacing w:line="560" w:lineRule="exact"/>
        <w:ind w:firstLine="640" w:firstLineChars="200"/>
        <w:rPr>
          <w:rFonts w:eastAsia="仿宋_GB2312"/>
          <w:sz w:val="32"/>
          <w:szCs w:val="32"/>
        </w:rPr>
      </w:pPr>
      <w:r>
        <w:rPr>
          <w:rFonts w:eastAsia="仿宋_GB2312"/>
          <w:sz w:val="32"/>
          <w:szCs w:val="32"/>
        </w:rPr>
        <w:t>2.身体健康，本人有意愿、有时间和精力参与中华经典诵写讲大赛以及中华经典诵读工程的作品评审、技术指导、工作研讨和有关活动等。</w:t>
      </w:r>
    </w:p>
    <w:p>
      <w:pPr>
        <w:adjustRightInd w:val="0"/>
        <w:snapToGrid w:val="0"/>
        <w:spacing w:line="560" w:lineRule="exact"/>
        <w:ind w:firstLine="640" w:firstLineChars="200"/>
        <w:rPr>
          <w:rFonts w:eastAsia="仿宋_GB2312"/>
          <w:sz w:val="32"/>
          <w:szCs w:val="32"/>
        </w:rPr>
      </w:pPr>
      <w:r>
        <w:rPr>
          <w:rFonts w:eastAsia="仿宋_GB2312"/>
          <w:sz w:val="32"/>
          <w:szCs w:val="32"/>
        </w:rPr>
        <w:t>3.有高级职称，若为中小学教师，须为区市级及以上学科带头人或骨干教师，或享有特级教师荣誉。优先推荐在诵读、讲解、书法、篆刻等领域正式发表或出版有较大影响力的学术代表作、参与相关教材编写或有丰富的省级赛事评选经验的人员。</w:t>
      </w:r>
    </w:p>
    <w:p>
      <w:pPr>
        <w:adjustRightInd w:val="0"/>
        <w:snapToGrid w:val="0"/>
        <w:spacing w:line="560" w:lineRule="exact"/>
        <w:ind w:firstLine="640" w:firstLineChars="200"/>
        <w:rPr>
          <w:rFonts w:eastAsia="仿宋_GB2312"/>
          <w:sz w:val="32"/>
          <w:szCs w:val="32"/>
        </w:rPr>
      </w:pPr>
      <w:r>
        <w:rPr>
          <w:rFonts w:eastAsia="仿宋_GB2312"/>
          <w:sz w:val="32"/>
          <w:szCs w:val="32"/>
        </w:rPr>
        <w:t>4.诵读专家要求普通话一级乙等及以上水平；讲解专家要求在文史哲领域有丰富的教学经验并获得一定成就；书法、篆刻专家要求长期（10年以上）从事教学、研究和创作，在国家级书法篆刻大赛或展览中获得奖项，或为中国书法家协会会员、担任省级书法家协会理事及以上职务。</w:t>
      </w:r>
    </w:p>
    <w:p>
      <w:pPr>
        <w:adjustRightInd w:val="0"/>
        <w:snapToGrid w:val="0"/>
        <w:spacing w:line="560" w:lineRule="exact"/>
        <w:ind w:firstLine="640" w:firstLineChars="200"/>
        <w:rPr>
          <w:rFonts w:eastAsia="黑体"/>
          <w:sz w:val="32"/>
          <w:szCs w:val="32"/>
        </w:rPr>
      </w:pPr>
      <w:r>
        <w:rPr>
          <w:rFonts w:eastAsia="黑体"/>
          <w:sz w:val="32"/>
          <w:szCs w:val="32"/>
        </w:rPr>
        <w:t>十、其他事项</w:t>
      </w:r>
    </w:p>
    <w:p>
      <w:pPr>
        <w:adjustRightInd w:val="0"/>
        <w:snapToGrid w:val="0"/>
        <w:spacing w:line="560" w:lineRule="exact"/>
        <w:ind w:firstLine="640" w:firstLineChars="200"/>
        <w:rPr>
          <w:rFonts w:eastAsia="仿宋_GB2312"/>
          <w:sz w:val="32"/>
          <w:szCs w:val="32"/>
        </w:rPr>
      </w:pPr>
      <w:r>
        <w:rPr>
          <w:rFonts w:eastAsia="仿宋_GB2312"/>
          <w:sz w:val="32"/>
          <w:szCs w:val="32"/>
        </w:rPr>
        <w:t>（一）大赛坚持公益性原则，各相关单位和组织机构不得以任何名义向参赛人员收取费用。</w:t>
      </w:r>
    </w:p>
    <w:p>
      <w:pPr>
        <w:adjustRightInd w:val="0"/>
        <w:snapToGrid w:val="0"/>
        <w:spacing w:line="560" w:lineRule="exact"/>
        <w:ind w:firstLine="640" w:firstLineChars="200"/>
        <w:rPr>
          <w:rFonts w:eastAsia="仿宋_GB2312"/>
          <w:sz w:val="32"/>
          <w:szCs w:val="32"/>
        </w:rPr>
      </w:pPr>
      <w:r>
        <w:rPr>
          <w:rFonts w:eastAsia="仿宋_GB2312"/>
          <w:sz w:val="32"/>
          <w:szCs w:val="32"/>
        </w:rPr>
        <w:t>（二）大赛组委会享有对参赛作品展示、出版、汇编、发行及网络传播等权利，参赛者享有署名权。</w:t>
      </w:r>
    </w:p>
    <w:p>
      <w:pPr>
        <w:adjustRightInd w:val="0"/>
        <w:snapToGrid w:val="0"/>
        <w:spacing w:line="560" w:lineRule="exact"/>
        <w:ind w:firstLine="640" w:firstLineChars="200"/>
        <w:rPr>
          <w:rFonts w:eastAsia="仿宋_GB2312"/>
          <w:sz w:val="32"/>
          <w:szCs w:val="32"/>
        </w:rPr>
      </w:pPr>
      <w:r>
        <w:rPr>
          <w:rFonts w:eastAsia="仿宋_GB2312"/>
          <w:sz w:val="32"/>
          <w:szCs w:val="32"/>
        </w:rPr>
        <w:t>（三）大赛组委会联系方式：语文出版社井禹潮，010-65592960，songdugc@163.com；教育部语用司文雯，010-66097410，xjc_2019@163.com。</w:t>
      </w:r>
    </w:p>
    <w:p>
      <w:pPr>
        <w:spacing w:line="560" w:lineRule="exact"/>
        <w:ind w:firstLine="645"/>
        <w:rPr>
          <w:rFonts w:eastAsia="仿宋_GB2312"/>
          <w:spacing w:val="-4"/>
          <w:kern w:val="0"/>
          <w:sz w:val="32"/>
          <w:szCs w:val="32"/>
        </w:rPr>
      </w:pPr>
    </w:p>
    <w:p>
      <w:pPr>
        <w:spacing w:line="560" w:lineRule="exact"/>
        <w:ind w:firstLine="624" w:firstLineChars="200"/>
        <w:rPr>
          <w:rFonts w:eastAsia="仿宋_GB2312"/>
          <w:spacing w:val="-4"/>
          <w:kern w:val="0"/>
          <w:sz w:val="32"/>
          <w:szCs w:val="32"/>
        </w:rPr>
      </w:pPr>
      <w:r>
        <w:rPr>
          <w:rFonts w:eastAsia="仿宋_GB2312"/>
          <w:spacing w:val="-4"/>
          <w:kern w:val="0"/>
          <w:sz w:val="32"/>
          <w:szCs w:val="32"/>
        </w:rPr>
        <w:t>附件：</w:t>
      </w:r>
    </w:p>
    <w:p>
      <w:pPr>
        <w:numPr>
          <w:ilvl w:val="0"/>
          <w:numId w:val="1"/>
        </w:numPr>
        <w:spacing w:line="560" w:lineRule="exact"/>
        <w:ind w:firstLine="582" w:firstLineChars="200"/>
        <w:rPr>
          <w:rFonts w:eastAsia="仿宋_GB2312"/>
          <w:w w:val="91"/>
          <w:kern w:val="0"/>
          <w:sz w:val="32"/>
          <w:szCs w:val="32"/>
        </w:rPr>
      </w:pPr>
      <w:r>
        <w:rPr>
          <w:rFonts w:eastAsia="仿宋_GB2312"/>
          <w:w w:val="91"/>
          <w:kern w:val="0"/>
          <w:sz w:val="32"/>
          <w:szCs w:val="32"/>
        </w:rPr>
        <w:t>第二届中华经典诵写讲大赛“诵读中国”经典诵读大赛方案</w:t>
      </w:r>
    </w:p>
    <w:p>
      <w:pPr>
        <w:numPr>
          <w:ilvl w:val="0"/>
          <w:numId w:val="1"/>
        </w:numPr>
        <w:spacing w:line="560" w:lineRule="exact"/>
        <w:ind w:firstLine="582" w:firstLineChars="200"/>
        <w:rPr>
          <w:rFonts w:eastAsia="仿宋_GB2312"/>
          <w:w w:val="91"/>
          <w:kern w:val="0"/>
          <w:sz w:val="32"/>
          <w:szCs w:val="32"/>
        </w:rPr>
      </w:pPr>
      <w:r>
        <w:rPr>
          <w:rFonts w:eastAsia="仿宋_GB2312"/>
          <w:w w:val="91"/>
          <w:kern w:val="0"/>
          <w:sz w:val="32"/>
          <w:szCs w:val="32"/>
        </w:rPr>
        <w:t>第二届中华经典诵写讲大赛“诗教中国”诗词讲解大赛方案</w:t>
      </w:r>
    </w:p>
    <w:p>
      <w:pPr>
        <w:numPr>
          <w:ilvl w:val="255"/>
          <w:numId w:val="0"/>
        </w:numPr>
        <w:spacing w:line="560" w:lineRule="exact"/>
        <w:ind w:firstLine="582" w:firstLineChars="200"/>
        <w:rPr>
          <w:rFonts w:eastAsia="仿宋_GB2312"/>
          <w:w w:val="91"/>
          <w:kern w:val="0"/>
          <w:sz w:val="32"/>
          <w:szCs w:val="32"/>
        </w:rPr>
      </w:pPr>
      <w:r>
        <w:rPr>
          <w:rFonts w:eastAsia="仿宋_GB2312"/>
          <w:w w:val="91"/>
          <w:kern w:val="0"/>
          <w:sz w:val="32"/>
          <w:szCs w:val="32"/>
        </w:rPr>
        <w:t>3. 第二届中华经典诵写讲</w:t>
      </w:r>
      <w:bookmarkStart w:id="0" w:name="_GoBack"/>
      <w:bookmarkEnd w:id="0"/>
      <w:r>
        <w:rPr>
          <w:rFonts w:eastAsia="仿宋_GB2312"/>
          <w:w w:val="91"/>
          <w:kern w:val="0"/>
          <w:sz w:val="32"/>
          <w:szCs w:val="32"/>
        </w:rPr>
        <w:t>大赛“笔墨中国”汉字书写大赛方案</w:t>
      </w:r>
    </w:p>
    <w:p>
      <w:pPr>
        <w:numPr>
          <w:ilvl w:val="255"/>
          <w:numId w:val="0"/>
        </w:numPr>
        <w:spacing w:line="560" w:lineRule="exact"/>
        <w:ind w:firstLine="582" w:firstLineChars="200"/>
        <w:rPr>
          <w:rFonts w:eastAsia="仿宋_GB2312"/>
          <w:w w:val="91"/>
          <w:kern w:val="0"/>
          <w:sz w:val="32"/>
          <w:szCs w:val="32"/>
        </w:rPr>
      </w:pPr>
      <w:r>
        <w:rPr>
          <w:rFonts w:eastAsia="仿宋_GB2312"/>
          <w:w w:val="91"/>
          <w:kern w:val="0"/>
          <w:sz w:val="32"/>
          <w:szCs w:val="32"/>
        </w:rPr>
        <w:t>4. 第二届中华经典诵写讲大赛“印记中国”学生篆刻大赛方案</w:t>
      </w:r>
    </w:p>
    <w:p>
      <w:pPr>
        <w:numPr>
          <w:ilvl w:val="255"/>
          <w:numId w:val="0"/>
        </w:numPr>
        <w:spacing w:line="560" w:lineRule="exact"/>
        <w:ind w:firstLine="582" w:firstLineChars="200"/>
        <w:rPr>
          <w:rFonts w:eastAsia="仿宋_GB2312"/>
          <w:w w:val="91"/>
          <w:kern w:val="0"/>
          <w:sz w:val="32"/>
          <w:szCs w:val="32"/>
        </w:rPr>
      </w:pPr>
      <w:r>
        <w:rPr>
          <w:rFonts w:eastAsia="仿宋_GB2312"/>
          <w:w w:val="91"/>
          <w:kern w:val="0"/>
          <w:sz w:val="32"/>
          <w:szCs w:val="32"/>
        </w:rPr>
        <w:t>5. 第二届中华经典诵写讲大赛作品汇总表</w:t>
      </w:r>
    </w:p>
    <w:p>
      <w:pPr>
        <w:numPr>
          <w:ilvl w:val="255"/>
          <w:numId w:val="0"/>
        </w:numPr>
        <w:spacing w:line="560" w:lineRule="exact"/>
        <w:ind w:firstLine="582" w:firstLineChars="200"/>
        <w:rPr>
          <w:rFonts w:eastAsia="仿宋_GB2312"/>
          <w:w w:val="91"/>
          <w:kern w:val="0"/>
          <w:sz w:val="32"/>
          <w:szCs w:val="32"/>
        </w:rPr>
      </w:pPr>
      <w:r>
        <w:rPr>
          <w:rFonts w:eastAsia="仿宋_GB2312"/>
          <w:w w:val="91"/>
          <w:kern w:val="0"/>
          <w:sz w:val="32"/>
          <w:szCs w:val="32"/>
        </w:rPr>
        <w:t>6. 中华经典诵读工程专家库推荐人员名单汇总表</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5760" w:firstLineChars="1800"/>
        <w:rPr>
          <w:rFonts w:eastAsia="仿宋_GB2312"/>
          <w:sz w:val="32"/>
          <w:szCs w:val="32"/>
        </w:rPr>
      </w:pPr>
      <w:r>
        <w:rPr>
          <w:rFonts w:eastAsia="仿宋_GB2312"/>
          <w:sz w:val="32"/>
          <w:szCs w:val="32"/>
        </w:rPr>
        <w:t>教育部办公厅</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                               2020年4月13日</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266535961"/>
      <w:docPartObj>
        <w:docPartGallery w:val="autotext"/>
      </w:docPartObj>
    </w:sdtPr>
    <w:sdtEndPr>
      <w:rPr>
        <w:rStyle w:val="8"/>
      </w:rPr>
    </w:sdtEndPr>
    <w:sdtContent>
      <w:p>
        <w:pPr>
          <w:pStyle w:val="2"/>
          <w:framePr w:wrap="around" w:vAnchor="text" w:hAnchor="margin" w:xAlign="center" w:y="1"/>
          <w:rPr>
            <w:rStyle w:val="8"/>
          </w:rPr>
        </w:pPr>
        <w:r>
          <w:rPr>
            <w:rStyle w:val="8"/>
          </w:rPr>
          <w:fldChar w:fldCharType="begin"/>
        </w:r>
        <w:r>
          <w:rPr>
            <w:rStyle w:val="8"/>
          </w:rPr>
          <w:instrText xml:space="preserve"> PAGE </w:instrText>
        </w:r>
        <w:r>
          <w:rPr>
            <w:rStyle w:val="8"/>
          </w:rPr>
          <w:fldChar w:fldCharType="separate"/>
        </w:r>
        <w:r>
          <w:rPr>
            <w:rStyle w:val="8"/>
          </w:rPr>
          <w:t>24</w:t>
        </w:r>
        <w:r>
          <w:rPr>
            <w:rStyle w:val="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8D98D9"/>
    <w:multiLevelType w:val="singleLevel"/>
    <w:tmpl w:val="888D98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B7DED"/>
    <w:rsid w:val="02653F81"/>
    <w:rsid w:val="0D8609F5"/>
    <w:rsid w:val="1EBE3C09"/>
    <w:rsid w:val="21970127"/>
    <w:rsid w:val="256B7DED"/>
    <w:rsid w:val="608B1B90"/>
    <w:rsid w:val="6425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3">
    <w:name w:val="Normal (Web)"/>
    <w:basedOn w:val="1"/>
    <w:qFormat/>
    <w:uiPriority w:val="99"/>
    <w:pPr>
      <w:spacing w:beforeAutospacing="1" w:afterAutospacing="1"/>
      <w:jc w:val="left"/>
    </w:pPr>
    <w:rPr>
      <w:kern w:val="0"/>
      <w:sz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page number"/>
    <w:basedOn w:val="6"/>
    <w:qFormat/>
    <w:uiPriority w:val="99"/>
  </w:style>
  <w:style w:type="character" w:styleId="9">
    <w:name w:val="FollowedHyperlink"/>
    <w:basedOn w:val="6"/>
    <w:qFormat/>
    <w:uiPriority w:val="0"/>
    <w:rPr>
      <w:color w:val="800080"/>
      <w:u w:val="none"/>
    </w:rPr>
  </w:style>
  <w:style w:type="character" w:styleId="10">
    <w:name w:val="Hyperlink"/>
    <w:basedOn w:val="6"/>
    <w:qFormat/>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2020-05-07T02:03:00Z</dcterms:created>
  <dc:creator>专吃一屉十一只的小包子</dc:creator>
  <cp:lastModifiedBy>专吃一屉十一只的小包子</cp:lastModifiedBy>
  <dcterms:modified xsi:type="dcterms:W3CDTF">2020-05-07T02:12:27Z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