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第二届中华经典诵写讲大赛</w:t>
      </w:r>
      <w:r>
        <w:rPr>
          <w:rFonts w:eastAsia="方正小标宋简体"/>
          <w:sz w:val="36"/>
          <w:szCs w:val="36"/>
        </w:rPr>
        <w:br w:type="textWrapping"/>
      </w:r>
      <w:r>
        <w:rPr>
          <w:rFonts w:eastAsia="方正小标宋简体"/>
          <w:sz w:val="36"/>
          <w:szCs w:val="36"/>
        </w:rPr>
        <w:t>“诗教中国”诗词讲解大赛北京市初赛方案</w:t>
      </w:r>
    </w:p>
    <w:p>
      <w:pPr>
        <w:pStyle w:val="3"/>
        <w:spacing w:beforeAutospacing="0" w:afterAutospacing="0" w:line="560" w:lineRule="exact"/>
        <w:rPr>
          <w:sz w:val="30"/>
          <w:szCs w:val="30"/>
        </w:rPr>
      </w:pP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落实教育部、国家语委《中华经典诵读工程实施方案》，传承中华优秀传统文化，提升教师古典诗词教学水平，引导广大青少年学生热爱中华经典诗词，根据《教育部办公厅关于举办第二届中华经典诵写讲大赛的通知》（教语用厅函〔2020〕1号），北京市教委、语委将组织“诗教中国”诗词讲解大赛北京市初赛，并报送作品参加全国复赛、决赛。初赛</w:t>
      </w:r>
      <w:r>
        <w:rPr>
          <w:rFonts w:eastAsia="仿宋_GB2312"/>
          <w:color w:val="000000"/>
          <w:sz w:val="32"/>
          <w:szCs w:val="32"/>
        </w:rPr>
        <w:t>实施方案如下：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一、组织单位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主办单位：北京市教育委员会、北京市语言文字工作委员会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28"/>
        </w:rPr>
        <w:t>承办单位：北京教育音像报刊总社</w:t>
      </w:r>
    </w:p>
    <w:p>
      <w:pPr>
        <w:spacing w:line="560" w:lineRule="exact"/>
        <w:rPr>
          <w:rFonts w:eastAsia="黑体"/>
          <w:kern w:val="0"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eastAsia="黑体"/>
          <w:kern w:val="0"/>
          <w:sz w:val="32"/>
          <w:szCs w:val="32"/>
        </w:rPr>
        <w:t>二、参赛对象与组别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参赛对象为我市各级各类学校具备教师资格证的在职教师。鼓励民办学校教师、少数民族教师、农村地区教师和社会办学机构教师等参加比赛。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分为小学教师组、中学教师组、大学教师组3个组别。</w:t>
      </w:r>
    </w:p>
    <w:p>
      <w:pPr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三、参赛要求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（一）内容要求</w:t>
      </w:r>
    </w:p>
    <w:p>
      <w:pPr>
        <w:pStyle w:val="3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者按照课堂教学相关要求，遵循诗词教育基本规律和学术规范，进行以中华古诗词教学为主要内容的教学设计和微课比赛。比赛围绕中华诗教精神传承发展的核心要求，特别是在全国人民团结奋斗、打赢疫情防控阻击战的形势下，着重挖掘、凝练、阐释和讲解经典诗词中蕴含的爱国精神、民族正气、忧患意识、道德胸襟、博爱情怀和艺术魅力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（二）形式要求</w:t>
      </w:r>
    </w:p>
    <w:p>
      <w:pPr>
        <w:pStyle w:val="3"/>
        <w:spacing w:beforeAutospacing="0" w:afterAutospacing="0"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1.教学设计（含教学课件）</w:t>
      </w:r>
    </w:p>
    <w:p>
      <w:pPr>
        <w:pStyle w:val="3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包括教学目标、重点难点、教学方法等内容，重点突出诗教精神的理解阐释。</w:t>
      </w:r>
    </w:p>
    <w:p>
      <w:pPr>
        <w:pStyle w:val="3"/>
        <w:spacing w:beforeAutospacing="0" w:afterAutospacing="0" w:line="560" w:lineRule="exact"/>
        <w:ind w:left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2.微课视频</w:t>
      </w:r>
    </w:p>
    <w:p>
      <w:pPr>
        <w:pStyle w:val="3"/>
        <w:numPr>
          <w:ilvl w:val="255"/>
          <w:numId w:val="0"/>
        </w:numPr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完整展示教学设计内容，突出教学推进过程。鼓励使用多媒体、信息化等现代技术手段，充分展示创新型课堂教学效果。视频时长8～10分钟。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（三）提交要求</w:t>
      </w:r>
    </w:p>
    <w:p>
      <w:pPr>
        <w:pStyle w:val="3"/>
        <w:spacing w:beforeAutospacing="0" w:afterAutospacing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教学设计与教学课件格式为PDF。视频格式为MP4，视频清晰度不低于720P，图像、声音清晰，不抖动、无噪音，文件大小不超过700MB。视频开头须注明作品名称、参赛者单位、姓名及组别等信息。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（四）选篇范围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以教育部统编版中小学语文教材和列入“普通高等教育国家级规划教材”的大学语文教材中收录的古典诗词作品、红色经典诗词作品为主。</w:t>
      </w:r>
    </w:p>
    <w:p>
      <w:pPr>
        <w:pStyle w:val="3"/>
        <w:spacing w:beforeAutospacing="0" w:afterAutospacing="0" w:line="560" w:lineRule="exact"/>
        <w:ind w:firstLine="643" w:firstLineChars="200"/>
        <w:jc w:val="both"/>
        <w:rPr>
          <w:rStyle w:val="7"/>
          <w:rFonts w:eastAsia="黑体"/>
          <w:sz w:val="32"/>
          <w:szCs w:val="32"/>
        </w:rPr>
      </w:pPr>
      <w:r>
        <w:rPr>
          <w:rStyle w:val="7"/>
          <w:rFonts w:eastAsia="黑体"/>
          <w:sz w:val="32"/>
          <w:szCs w:val="32"/>
        </w:rPr>
        <w:t>四、赛程安排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（一）网络初赛：6月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赛者于6月1日～6月30日间登录中华经典诵写讲大赛网站（www.jingdiansxj.cn）北京专区，按照参赛指引完成报名、个人信息录入及相关认证，并进行诗词知识在线答题测试，测试可进行3次（以正式提交为准），每组测试成绩优异的教师入围市级决赛，入围名单将于7月5日前通过赛事网站公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（二）区级推荐：6月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各区、各高校可推荐优秀教师直接入围市级决赛。各区每组别可推荐教师15～20人，各高校可推荐教师2～5人。各区、各高校</w:t>
      </w:r>
      <w:r>
        <w:rPr>
          <w:rFonts w:eastAsia="仿宋_GB2312"/>
          <w:bCs/>
          <w:sz w:val="32"/>
          <w:szCs w:val="32"/>
        </w:rPr>
        <w:t>在6月30日前将推荐教师名单（样表如下）</w:t>
      </w:r>
      <w:r>
        <w:fldChar w:fldCharType="begin"/>
      </w:r>
      <w:r>
        <w:instrText xml:space="preserve"> HYPERLINK "mailto:发送至邮箱bjjswk@163.com" </w:instrText>
      </w:r>
      <w:r>
        <w:fldChar w:fldCharType="separate"/>
      </w:r>
      <w:r>
        <w:rPr>
          <w:rStyle w:val="9"/>
          <w:rFonts w:eastAsia="仿宋_GB2312"/>
          <w:bCs/>
          <w:color w:val="auto"/>
          <w:sz w:val="32"/>
          <w:szCs w:val="32"/>
        </w:rPr>
        <w:t>发送至邮箱bjjswk@163.com</w:t>
      </w:r>
      <w:r>
        <w:rPr>
          <w:rStyle w:val="9"/>
          <w:rFonts w:eastAsia="仿宋_GB2312"/>
          <w:bCs/>
          <w:color w:val="auto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。逾期未推荐视为放弃。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/>
          <w:sz w:val="30"/>
          <w:szCs w:val="30"/>
        </w:rPr>
        <w:t>“诗教中国”诗词讲解大赛北京市初赛推荐教师汇总表</w:t>
      </w:r>
    </w:p>
    <w:tbl>
      <w:tblPr>
        <w:tblStyle w:val="5"/>
        <w:tblW w:w="844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960"/>
        <w:gridCol w:w="1609"/>
        <w:gridCol w:w="163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区/高校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联系人</w:t>
            </w: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ind w:right="1313" w:rightChars="625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组别</w:t>
            </w: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单位/学校</w:t>
            </w: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3" w:firstLineChars="200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（三）市级决赛：7月～8月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所有入围市级决赛的教师于7月1日～8月1日前登录中华经典诵写讲大赛网站（</w:t>
      </w:r>
      <w:r>
        <w:rPr>
          <w:rStyle w:val="9"/>
          <w:rFonts w:eastAsia="仿宋_GB2312"/>
          <w:color w:val="auto"/>
          <w:sz w:val="32"/>
          <w:szCs w:val="32"/>
        </w:rPr>
        <w:fldChar w:fldCharType="begin"/>
      </w:r>
      <w:r>
        <w:rPr>
          <w:rStyle w:val="9"/>
          <w:rFonts w:eastAsia="仿宋_GB2312"/>
          <w:color w:val="auto"/>
          <w:sz w:val="32"/>
          <w:szCs w:val="32"/>
        </w:rPr>
        <w:instrText xml:space="preserve"> HYPERLINK "http://www.jingdiansxj.cn）北京专区，提交" </w:instrText>
      </w:r>
      <w:r>
        <w:rPr>
          <w:rStyle w:val="9"/>
          <w:rFonts w:eastAsia="仿宋_GB2312"/>
          <w:color w:val="auto"/>
          <w:sz w:val="32"/>
          <w:szCs w:val="32"/>
        </w:rPr>
        <w:fldChar w:fldCharType="separate"/>
      </w:r>
      <w:r>
        <w:rPr>
          <w:rStyle w:val="9"/>
          <w:rFonts w:eastAsia="仿宋_GB2312"/>
          <w:color w:val="auto"/>
          <w:sz w:val="32"/>
          <w:szCs w:val="32"/>
        </w:rPr>
        <w:t>www.jingdiansxj.cn）北京专区，提交</w:t>
      </w:r>
      <w:r>
        <w:rPr>
          <w:rStyle w:val="9"/>
          <w:rFonts w:eastAsia="仿宋_GB2312"/>
          <w:color w:val="auto"/>
          <w:sz w:val="32"/>
          <w:szCs w:val="32"/>
        </w:rPr>
        <w:fldChar w:fldCharType="end"/>
      </w:r>
      <w:r>
        <w:rPr>
          <w:rFonts w:eastAsia="仿宋_GB2312"/>
          <w:sz w:val="32"/>
          <w:szCs w:val="32"/>
        </w:rPr>
        <w:t>微课视频、教学设计（含教学课件）等比赛作品。</w:t>
      </w:r>
      <w:r>
        <w:rPr>
          <w:rFonts w:hint="eastAsia" w:eastAsia="仿宋_GB2312"/>
          <w:sz w:val="32"/>
          <w:szCs w:val="32"/>
        </w:rPr>
        <w:t>北京</w:t>
      </w:r>
      <w:r>
        <w:rPr>
          <w:rFonts w:eastAsia="仿宋_GB2312"/>
          <w:sz w:val="32"/>
          <w:szCs w:val="32"/>
        </w:rPr>
        <w:t>市初赛</w:t>
      </w:r>
      <w:r>
        <w:rPr>
          <w:rFonts w:hint="eastAsia" w:eastAsia="仿宋_GB2312"/>
          <w:sz w:val="32"/>
          <w:szCs w:val="32"/>
        </w:rPr>
        <w:t>组委</w:t>
      </w:r>
      <w:r>
        <w:rPr>
          <w:rFonts w:eastAsia="仿宋_GB2312"/>
          <w:sz w:val="32"/>
          <w:szCs w:val="32"/>
        </w:rPr>
        <w:t>会将组织有关专家对作品进行评审并确定奖项，获奖名单将于8月20日前公布。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五、奖项设置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专家线上评审，每组评选出一、二、三等奖和优秀奖若干，同时设优秀组织奖、指导教师奖若干。确定推荐每组入围全国复赛的作品。</w:t>
      </w:r>
    </w:p>
    <w:p>
      <w:pPr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六、工作要求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各区教委、语委和高校要高度重视，提高认识，结合本区、单位实施中华经典诵读工程计划，周密组织，广泛发动教师积极参与大赛，尤其鼓励民办学校教师、少数民族教师、农村地区教师和社会办学机构教师等参加比赛。把参赛过程融入到教书育人生动实践中，切实提高立德树人的工作实效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2.承办单位将定时向各区、各高校反馈辖区内教师网络初赛参与情况和入围市级决赛情况。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3.积极调动各级各类媒体参与宣传报道，营造良好舆论氛围。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七、联系方式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联系人：李英格</w:t>
      </w:r>
    </w:p>
    <w:p>
      <w:pPr>
        <w:pStyle w:val="3"/>
        <w:spacing w:beforeAutospacing="0" w:afterAutospacing="0" w:line="560" w:lineRule="exact"/>
        <w:ind w:firstLine="640" w:firstLineChars="200"/>
        <w:jc w:val="both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电话：</w:t>
      </w:r>
      <w:r>
        <w:rPr>
          <w:rFonts w:eastAsia="仿宋_GB2312"/>
          <w:sz w:val="32"/>
          <w:szCs w:val="32"/>
        </w:rPr>
        <w:t>010-</w:t>
      </w:r>
      <w:r>
        <w:rPr>
          <w:rFonts w:eastAsia="仿宋_GB2312"/>
          <w:bCs/>
          <w:sz w:val="32"/>
          <w:szCs w:val="32"/>
        </w:rPr>
        <w:t>52597696、</w:t>
      </w:r>
      <w:r>
        <w:rPr>
          <w:rFonts w:eastAsia="仿宋_GB2312"/>
          <w:sz w:val="32"/>
          <w:szCs w:val="32"/>
        </w:rPr>
        <w:t>010-</w:t>
      </w:r>
      <w:r>
        <w:rPr>
          <w:rFonts w:eastAsia="仿宋_GB2312"/>
          <w:bCs/>
          <w:sz w:val="32"/>
          <w:szCs w:val="32"/>
        </w:rPr>
        <w:t>52597557、</w:t>
      </w:r>
      <w:r>
        <w:rPr>
          <w:rFonts w:eastAsia="仿宋_GB2312"/>
          <w:sz w:val="32"/>
          <w:szCs w:val="32"/>
        </w:rPr>
        <w:t>010-</w:t>
      </w:r>
      <w:r>
        <w:rPr>
          <w:rFonts w:eastAsia="仿宋_GB2312"/>
          <w:bCs/>
          <w:sz w:val="32"/>
          <w:szCs w:val="32"/>
        </w:rPr>
        <w:t>52597558</w:t>
      </w:r>
    </w:p>
    <w:p>
      <w:pPr>
        <w:spacing w:line="560" w:lineRule="exact"/>
        <w:ind w:firstLine="640" w:firstLineChars="200"/>
      </w:pPr>
      <w:r>
        <w:rPr>
          <w:rFonts w:eastAsia="仿宋_GB2312"/>
          <w:bCs/>
          <w:sz w:val="32"/>
          <w:szCs w:val="32"/>
        </w:rPr>
        <w:t>邮箱：bjjswk@163.com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1266535961"/>
      <w:docPartObj>
        <w:docPartGallery w:val="autotext"/>
      </w:docPartObj>
    </w:sdtPr>
    <w:sdtEndPr>
      <w:rPr>
        <w:rStyle w:val="8"/>
      </w:rPr>
    </w:sdtEndPr>
    <w:sdtContent>
      <w:p>
        <w:pPr>
          <w:pStyle w:val="2"/>
          <w:framePr w:wrap="around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24</w:t>
        </w:r>
        <w:r>
          <w:rPr>
            <w:rStyle w:val="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B7DED"/>
    <w:rsid w:val="21970127"/>
    <w:rsid w:val="256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Hyperlink"/>
    <w:basedOn w:val="6"/>
    <w:qFormat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2020-05-07T02:03:00Z</dcterms:created>
  <dc:creator>专吃一屉十一只的小包子</dc:creator>
  <cp:lastModifiedBy>专吃一屉十一只的小包子</cp:lastModifiedBy>
  <dcterms:modified xsi:type="dcterms:W3CDTF">2020-05-07T02:04:56Z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